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84B10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200"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kern w:val="0"/>
          <w:sz w:val="32"/>
          <w:szCs w:val="32"/>
          <w:lang w:eastAsia="en-US"/>
        </w:rPr>
      </w:pPr>
      <w:r>
        <w:rPr>
          <w:rFonts w:hint="eastAsia" w:ascii="仿宋" w:hAnsi="仿宋" w:eastAsia="仿宋" w:cs="仿宋"/>
          <w:b w:val="0"/>
          <w:kern w:val="0"/>
          <w:sz w:val="32"/>
          <w:szCs w:val="32"/>
          <w:lang w:eastAsia="en-US"/>
        </w:rPr>
        <w:t>附件1</w:t>
      </w:r>
    </w:p>
    <w:p w14:paraId="103550C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763" w:firstLineChars="200"/>
        <w:jc w:val="center"/>
        <w:textAlignment w:val="auto"/>
        <w:rPr>
          <w:rFonts w:hint="eastAsia" w:ascii="仿宋" w:hAnsi="仿宋" w:eastAsia="仿宋" w:cs="仿宋"/>
          <w:b/>
          <w:kern w:val="0"/>
          <w:sz w:val="38"/>
          <w:szCs w:val="38"/>
          <w:lang w:eastAsia="en-US"/>
        </w:rPr>
      </w:pPr>
      <w:r>
        <w:rPr>
          <w:rFonts w:hint="eastAsia" w:ascii="仿宋" w:hAnsi="仿宋" w:eastAsia="仿宋" w:cs="仿宋"/>
          <w:b/>
          <w:kern w:val="0"/>
          <w:sz w:val="38"/>
          <w:szCs w:val="38"/>
          <w:lang w:eastAsia="en-US"/>
        </w:rPr>
        <w:t>“AI创业 赢在智途”</w:t>
      </w:r>
    </w:p>
    <w:p w14:paraId="6695F70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763" w:firstLineChars="200"/>
        <w:jc w:val="center"/>
        <w:textAlignment w:val="auto"/>
        <w:rPr>
          <w:rFonts w:hint="eastAsia" w:ascii="仿宋" w:hAnsi="仿宋" w:eastAsia="仿宋" w:cs="仿宋"/>
          <w:b/>
          <w:kern w:val="0"/>
          <w:sz w:val="38"/>
          <w:szCs w:val="38"/>
          <w:lang w:eastAsia="en-US"/>
        </w:rPr>
      </w:pPr>
      <w:r>
        <w:rPr>
          <w:rFonts w:hint="eastAsia" w:ascii="仿宋" w:hAnsi="仿宋" w:eastAsia="仿宋" w:cs="仿宋"/>
          <w:b/>
          <w:kern w:val="0"/>
          <w:sz w:val="38"/>
          <w:szCs w:val="38"/>
          <w:lang w:eastAsia="en-US"/>
        </w:rPr>
        <w:t>2026年江苏省OPC创新创业大赛全国邀请赛</w:t>
      </w:r>
    </w:p>
    <w:p w14:paraId="2B63380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763" w:firstLineChars="200"/>
        <w:jc w:val="center"/>
        <w:textAlignment w:val="auto"/>
        <w:rPr>
          <w:rFonts w:hint="eastAsia" w:ascii="仿宋" w:hAnsi="仿宋" w:eastAsia="仿宋" w:cs="仿宋"/>
          <w:b/>
          <w:kern w:val="0"/>
          <w:sz w:val="38"/>
          <w:szCs w:val="38"/>
          <w:lang w:eastAsia="en-US"/>
        </w:rPr>
      </w:pPr>
      <w:r>
        <w:rPr>
          <w:rFonts w:hint="eastAsia" w:ascii="仿宋" w:hAnsi="仿宋" w:eastAsia="仿宋" w:cs="仿宋"/>
          <w:b/>
          <w:kern w:val="0"/>
          <w:sz w:val="38"/>
          <w:szCs w:val="38"/>
          <w:lang w:eastAsia="en-US"/>
        </w:rPr>
        <w:t>创新赛道评审规则</w:t>
      </w:r>
    </w:p>
    <w:p w14:paraId="3476B3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278B31B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20" w:line="360" w:lineRule="auto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kern w:val="0"/>
          <w:sz w:val="32"/>
          <w:szCs w:val="32"/>
          <w:lang w:eastAsia="en-US"/>
        </w:rPr>
      </w:pPr>
      <w:r>
        <w:rPr>
          <w:rFonts w:hint="eastAsia" w:ascii="仿宋" w:hAnsi="仿宋" w:eastAsia="仿宋" w:cs="仿宋"/>
          <w:b/>
          <w:kern w:val="0"/>
          <w:sz w:val="32"/>
          <w:szCs w:val="32"/>
          <w:lang w:eastAsia="en-US"/>
        </w:rPr>
        <w:t>一、赛道定位</w:t>
      </w:r>
    </w:p>
    <w:p w14:paraId="29EBC4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创新赛道定位于“问题驱动与价值探索”。</w:t>
      </w:r>
    </w:p>
    <w:p w14:paraId="42CE39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本赛道面向具有创新想法、解决方案、产品原型或初步应用成果的个人及团队，重点考察参赛项目发现和解决实际问题的能力、创新价值以及未来发展潜力。</w:t>
      </w:r>
    </w:p>
    <w:p w14:paraId="53CE28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创新赛道重点关注：</w:t>
      </w:r>
    </w:p>
    <w:p w14:paraId="617918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（一）项目创新思路及应用价值；</w:t>
      </w:r>
    </w:p>
    <w:p w14:paraId="3A4CA2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（二）人工智能技术应用能力；</w:t>
      </w:r>
    </w:p>
    <w:p w14:paraId="2FCAE3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（三）项目方案实现可行性；</w:t>
      </w:r>
    </w:p>
    <w:p w14:paraId="18FEE6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（四）项目未来发展潜力。</w:t>
      </w:r>
    </w:p>
    <w:p w14:paraId="28DD66E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sz w:val="32"/>
          <w:szCs w:val="32"/>
        </w:rPr>
        <w:t>参赛项目类型包括但不限于AI智能体、AIGC创作、AI+硬件等。</w:t>
      </w:r>
    </w:p>
    <w:p w14:paraId="365616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sz w:val="32"/>
          <w:szCs w:val="32"/>
        </w:rPr>
        <w:t>参赛方向</w:t>
      </w:r>
      <w:r>
        <w:rPr>
          <w:rFonts w:hint="eastAsia" w:ascii="仿宋" w:hAnsi="仿宋" w:eastAsia="仿宋" w:cs="仿宋"/>
          <w:sz w:val="32"/>
          <w:szCs w:val="32"/>
        </w:rPr>
        <w:t>不限行业、不限方向，鼓励参赛者围绕人工智能技术，在真实应用场景中探索创新应用。</w:t>
      </w:r>
    </w:p>
    <w:p w14:paraId="6889D59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20" w:line="360" w:lineRule="auto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kern w:val="0"/>
          <w:sz w:val="32"/>
          <w:szCs w:val="32"/>
          <w:lang w:eastAsia="en-US"/>
        </w:rPr>
      </w:pPr>
      <w:r>
        <w:rPr>
          <w:rFonts w:hint="eastAsia" w:ascii="仿宋" w:hAnsi="仿宋" w:eastAsia="仿宋" w:cs="仿宋"/>
          <w:b/>
          <w:kern w:val="0"/>
          <w:sz w:val="32"/>
          <w:szCs w:val="32"/>
          <w:lang w:eastAsia="en-US"/>
        </w:rPr>
        <w:t>二、评审流程</w:t>
      </w:r>
    </w:p>
    <w:p w14:paraId="75B34DB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20" w:line="360" w:lineRule="auto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kern w:val="0"/>
          <w:sz w:val="32"/>
          <w:szCs w:val="32"/>
          <w:lang w:eastAsia="en-US"/>
        </w:rPr>
      </w:pPr>
      <w:r>
        <w:rPr>
          <w:rFonts w:hint="eastAsia" w:ascii="仿宋" w:hAnsi="仿宋" w:eastAsia="仿宋" w:cs="仿宋"/>
          <w:b/>
          <w:kern w:val="0"/>
          <w:sz w:val="32"/>
          <w:szCs w:val="32"/>
          <w:lang w:eastAsia="en-US"/>
        </w:rPr>
        <w:t>（一）初赛评审</w:t>
      </w:r>
    </w:p>
    <w:p w14:paraId="7CC559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初赛采用线上材料评审方式进行。</w:t>
      </w:r>
    </w:p>
    <w:p w14:paraId="2B1F4F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参赛项目提交基础材料，由专家组根据项目情况进行综合评审，择优确定进入复赛项目。</w:t>
      </w:r>
    </w:p>
    <w:p w14:paraId="5F415D7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20" w:line="360" w:lineRule="auto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kern w:val="0"/>
          <w:sz w:val="32"/>
          <w:szCs w:val="32"/>
          <w:lang w:eastAsia="en-US"/>
        </w:rPr>
      </w:pPr>
      <w:r>
        <w:rPr>
          <w:rFonts w:hint="eastAsia" w:ascii="仿宋" w:hAnsi="仿宋" w:eastAsia="仿宋" w:cs="仿宋"/>
          <w:b/>
          <w:kern w:val="0"/>
          <w:sz w:val="32"/>
          <w:szCs w:val="32"/>
          <w:lang w:eastAsia="en-US"/>
        </w:rPr>
        <w:t>（二）复赛评审</w:t>
      </w:r>
    </w:p>
    <w:p w14:paraId="4C59F3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复赛采用线上综合评审方式进行。</w:t>
      </w:r>
    </w:p>
    <w:p w14:paraId="5E5155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进入复赛项目可根据项目实际进展补充提交相关材料，专家组围绕项目创新能力、AI应用能力、实现可行性及应用价值进行综合评价，确定进入总决赛项目。</w:t>
      </w:r>
    </w:p>
    <w:p w14:paraId="14D0036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20" w:line="360" w:lineRule="auto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kern w:val="0"/>
          <w:sz w:val="32"/>
          <w:szCs w:val="32"/>
          <w:lang w:eastAsia="en-US"/>
        </w:rPr>
      </w:pPr>
      <w:r>
        <w:rPr>
          <w:rFonts w:hint="eastAsia" w:ascii="仿宋" w:hAnsi="仿宋" w:eastAsia="仿宋" w:cs="仿宋"/>
          <w:b/>
          <w:kern w:val="0"/>
          <w:sz w:val="32"/>
          <w:szCs w:val="32"/>
          <w:lang w:eastAsia="en-US"/>
        </w:rPr>
        <w:t>（三）决赛评审</w:t>
      </w:r>
    </w:p>
    <w:p w14:paraId="7B578D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进入总决赛项目参加现场路演答辩。</w:t>
      </w:r>
    </w:p>
    <w:p w14:paraId="23C0D4D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sz w:val="32"/>
          <w:szCs w:val="32"/>
        </w:rPr>
        <w:t>总决赛按照大赛统一总决赛评审规则进行综合评价，根据最终评审结果确定获奖项目。</w:t>
      </w:r>
    </w:p>
    <w:p w14:paraId="4A71885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sz w:val="32"/>
          <w:szCs w:val="32"/>
        </w:rPr>
        <w:t>初赛评审结果仅作为晋级复赛的依据，复赛评审结果仅作为晋级总决赛的依据，各阶段评审结果不累计计入下一阶段。</w:t>
      </w:r>
    </w:p>
    <w:p w14:paraId="2E715F6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20" w:line="360" w:lineRule="auto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kern w:val="0"/>
          <w:sz w:val="32"/>
          <w:szCs w:val="32"/>
          <w:lang w:eastAsia="en-US"/>
        </w:rPr>
      </w:pPr>
      <w:r>
        <w:rPr>
          <w:rFonts w:hint="eastAsia" w:ascii="仿宋" w:hAnsi="仿宋" w:eastAsia="仿宋" w:cs="仿宋"/>
          <w:b/>
          <w:kern w:val="0"/>
          <w:sz w:val="32"/>
          <w:szCs w:val="32"/>
          <w:lang w:eastAsia="en-US"/>
        </w:rPr>
        <w:t>三、参赛材料要求</w:t>
      </w:r>
    </w:p>
    <w:p w14:paraId="546A865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20" w:line="360" w:lineRule="auto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kern w:val="0"/>
          <w:sz w:val="32"/>
          <w:szCs w:val="32"/>
          <w:lang w:eastAsia="en-US"/>
        </w:rPr>
      </w:pPr>
      <w:r>
        <w:rPr>
          <w:rFonts w:hint="eastAsia" w:ascii="仿宋" w:hAnsi="仿宋" w:eastAsia="仿宋" w:cs="仿宋"/>
          <w:b/>
          <w:kern w:val="0"/>
          <w:sz w:val="32"/>
          <w:szCs w:val="32"/>
          <w:lang w:eastAsia="en-US"/>
        </w:rPr>
        <w:t>（一）初赛提交材料</w:t>
      </w:r>
    </w:p>
    <w:p w14:paraId="29E002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参赛项目需提交项目介绍PPT，主要包括项目背景与问题分析、项目方案与创新点、AI应用情况、产品/作品介绍、应用场景与发展规划、团队介绍等内容。</w:t>
      </w:r>
    </w:p>
    <w:p w14:paraId="459C4E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参赛项目可根据实际情况提交作品展示材料，包括产品体验链接、Demo演示视频、作品截图、功能展示说明等。</w:t>
      </w:r>
    </w:p>
    <w:p w14:paraId="7F8EE5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参赛项目可根据实际情况提交用户反馈、测试记录、应用案例等相关辅助材料。</w:t>
      </w:r>
    </w:p>
    <w:p w14:paraId="540084F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20" w:line="360" w:lineRule="auto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kern w:val="0"/>
          <w:sz w:val="32"/>
          <w:szCs w:val="32"/>
          <w:lang w:eastAsia="en-US"/>
        </w:rPr>
      </w:pPr>
      <w:r>
        <w:rPr>
          <w:rFonts w:hint="eastAsia" w:ascii="仿宋" w:hAnsi="仿宋" w:eastAsia="仿宋" w:cs="仿宋"/>
          <w:b/>
          <w:kern w:val="0"/>
          <w:sz w:val="32"/>
          <w:szCs w:val="32"/>
          <w:lang w:eastAsia="en-US"/>
        </w:rPr>
        <w:t>（二）复赛补充材料</w:t>
      </w:r>
    </w:p>
    <w:p w14:paraId="05611B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进入复赛项目可根据项目实际进展补充提交阶段性成果、功能优化情况、用户体验反馈、测试记录、应用案例等相关材料。</w:t>
      </w:r>
    </w:p>
    <w:p w14:paraId="10F1C8E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20" w:line="360" w:lineRule="auto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kern w:val="0"/>
          <w:sz w:val="32"/>
          <w:szCs w:val="32"/>
          <w:lang w:eastAsia="en-US"/>
        </w:rPr>
      </w:pPr>
      <w:r>
        <w:rPr>
          <w:rFonts w:hint="eastAsia" w:ascii="仿宋" w:hAnsi="仿宋" w:eastAsia="仿宋" w:cs="仿宋"/>
          <w:b/>
          <w:kern w:val="0"/>
          <w:sz w:val="32"/>
          <w:szCs w:val="32"/>
          <w:lang w:eastAsia="en-US"/>
        </w:rPr>
        <w:t>四、评审指标</w:t>
      </w:r>
    </w:p>
    <w:p w14:paraId="6F2AB6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创新赛道采用综合评价方式，总分100分。</w:t>
      </w:r>
    </w:p>
    <w:tbl>
      <w:tblPr>
        <w:tblStyle w:val="4"/>
        <w:tblW w:w="0" w:type="auto"/>
        <w:tblInd w:w="1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3"/>
        <w:gridCol w:w="1129"/>
        <w:gridCol w:w="4782"/>
      </w:tblGrid>
      <w:tr w14:paraId="42C9A9B2">
        <w:tc>
          <w:tcPr>
            <w:tcW w:w="2443" w:type="dxa"/>
            <w:vAlign w:val="center"/>
          </w:tcPr>
          <w:p w14:paraId="30B55B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评审指标</w:t>
            </w:r>
          </w:p>
        </w:tc>
        <w:tc>
          <w:tcPr>
            <w:tcW w:w="1129" w:type="dxa"/>
            <w:vAlign w:val="center"/>
          </w:tcPr>
          <w:p w14:paraId="05704E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分值</w:t>
            </w:r>
          </w:p>
        </w:tc>
        <w:tc>
          <w:tcPr>
            <w:tcW w:w="4782" w:type="dxa"/>
            <w:vAlign w:val="center"/>
          </w:tcPr>
          <w:p w14:paraId="2076BE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评审重点</w:t>
            </w:r>
          </w:p>
        </w:tc>
      </w:tr>
      <w:tr w14:paraId="34C080C9">
        <w:tc>
          <w:tcPr>
            <w:tcW w:w="2443" w:type="dxa"/>
            <w:vAlign w:val="center"/>
          </w:tcPr>
          <w:p w14:paraId="63AAE3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创新价值</w:t>
            </w:r>
          </w:p>
        </w:tc>
        <w:tc>
          <w:tcPr>
            <w:tcW w:w="1129" w:type="dxa"/>
            <w:vAlign w:val="center"/>
          </w:tcPr>
          <w:p w14:paraId="0235AB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25分</w:t>
            </w:r>
          </w:p>
        </w:tc>
        <w:tc>
          <w:tcPr>
            <w:tcW w:w="4782" w:type="dxa"/>
            <w:vAlign w:val="center"/>
          </w:tcPr>
          <w:p w14:paraId="6C8A22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项目创新程度、差异化价值</w:t>
            </w:r>
          </w:p>
        </w:tc>
      </w:tr>
      <w:tr w14:paraId="33076679">
        <w:tc>
          <w:tcPr>
            <w:tcW w:w="2443" w:type="dxa"/>
            <w:vAlign w:val="center"/>
          </w:tcPr>
          <w:p w14:paraId="17C92C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技术方案与AI应用</w:t>
            </w:r>
          </w:p>
        </w:tc>
        <w:tc>
          <w:tcPr>
            <w:tcW w:w="1129" w:type="dxa"/>
            <w:vAlign w:val="center"/>
          </w:tcPr>
          <w:p w14:paraId="04970A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25分</w:t>
            </w:r>
          </w:p>
        </w:tc>
        <w:tc>
          <w:tcPr>
            <w:tcW w:w="4782" w:type="dxa"/>
            <w:vAlign w:val="center"/>
          </w:tcPr>
          <w:p w14:paraId="6E465835"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  <w:t>技术方案合理性、AI应用契合度及实际效果</w:t>
            </w:r>
          </w:p>
        </w:tc>
      </w:tr>
      <w:tr w14:paraId="0B083CE8">
        <w:tc>
          <w:tcPr>
            <w:tcW w:w="2443" w:type="dxa"/>
            <w:vAlign w:val="center"/>
          </w:tcPr>
          <w:p w14:paraId="624254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可行性与实现能力</w:t>
            </w:r>
          </w:p>
        </w:tc>
        <w:tc>
          <w:tcPr>
            <w:tcW w:w="1129" w:type="dxa"/>
            <w:vAlign w:val="center"/>
          </w:tcPr>
          <w:p w14:paraId="30025B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20分</w:t>
            </w:r>
          </w:p>
        </w:tc>
        <w:tc>
          <w:tcPr>
            <w:tcW w:w="4782" w:type="dxa"/>
            <w:vAlign w:val="center"/>
          </w:tcPr>
          <w:p w14:paraId="27A611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实现路径及产品/作品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完成情况</w:t>
            </w:r>
          </w:p>
        </w:tc>
      </w:tr>
      <w:tr w14:paraId="4215032B">
        <w:tc>
          <w:tcPr>
            <w:tcW w:w="2443" w:type="dxa"/>
            <w:vAlign w:val="center"/>
          </w:tcPr>
          <w:p w14:paraId="0DF1A7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安全与合规性</w:t>
            </w:r>
          </w:p>
        </w:tc>
        <w:tc>
          <w:tcPr>
            <w:tcW w:w="1129" w:type="dxa"/>
            <w:vAlign w:val="center"/>
          </w:tcPr>
          <w:p w14:paraId="5E15E3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10分</w:t>
            </w:r>
          </w:p>
        </w:tc>
        <w:tc>
          <w:tcPr>
            <w:tcW w:w="4782" w:type="dxa"/>
            <w:vAlign w:val="center"/>
          </w:tcPr>
          <w:p w14:paraId="3CA89C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个人信息、版权、数据来源、算法偏见、内容安全等的合规性</w:t>
            </w:r>
          </w:p>
        </w:tc>
      </w:tr>
      <w:tr w14:paraId="4AF90956">
        <w:tc>
          <w:tcPr>
            <w:tcW w:w="2443" w:type="dxa"/>
            <w:vAlign w:val="center"/>
          </w:tcPr>
          <w:p w14:paraId="125B25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应用价值与发展潜力</w:t>
            </w:r>
          </w:p>
        </w:tc>
        <w:tc>
          <w:tcPr>
            <w:tcW w:w="1129" w:type="dxa"/>
            <w:vAlign w:val="center"/>
          </w:tcPr>
          <w:p w14:paraId="3F12F3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20分</w:t>
            </w:r>
          </w:p>
        </w:tc>
        <w:tc>
          <w:tcPr>
            <w:tcW w:w="4782" w:type="dxa"/>
            <w:vAlign w:val="center"/>
          </w:tcPr>
          <w:p w14:paraId="1A892D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应用场景、用户价值及未来发展空间</w:t>
            </w:r>
          </w:p>
        </w:tc>
      </w:tr>
    </w:tbl>
    <w:p w14:paraId="7D1E60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合计：100分</w:t>
      </w:r>
    </w:p>
    <w:p w14:paraId="09E4EE7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20" w:line="360" w:lineRule="auto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kern w:val="0"/>
          <w:sz w:val="32"/>
          <w:szCs w:val="32"/>
          <w:lang w:eastAsia="en-US"/>
        </w:rPr>
      </w:pPr>
      <w:r>
        <w:rPr>
          <w:rFonts w:hint="eastAsia" w:ascii="仿宋" w:hAnsi="仿宋" w:eastAsia="仿宋" w:cs="仿宋"/>
          <w:b/>
          <w:kern w:val="0"/>
          <w:sz w:val="32"/>
          <w:szCs w:val="32"/>
          <w:lang w:eastAsia="en-US"/>
        </w:rPr>
        <w:t>五、评审说明</w:t>
      </w:r>
    </w:p>
    <w:p w14:paraId="2CA170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（一）创新赛道重点关注参赛项目利用人工智能技术发现问题、解决问题和创造价值的能力。</w:t>
      </w:r>
    </w:p>
    <w:p w14:paraId="393EF2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（二）评审不单纯以技术复杂程度、代码数量或当前商业规模作为评价依据，重点考察项目创新性、AI应用价值、实现可行性及发展潜力。</w:t>
      </w:r>
    </w:p>
    <w:p w14:paraId="6E5EF4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（三）处于创意构想、方案设计、产品原型或初步应用阶段的项目，均可根据项目实际发展阶段参与评审。</w:t>
      </w:r>
    </w:p>
    <w:p w14:paraId="386FE6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（四）复赛补充材料应基于初赛提交内容进行完善，不改变原项目核心方向。</w:t>
      </w:r>
    </w:p>
    <w:p w14:paraId="148DB3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（五）参赛项目应保证提交材料真实有效，不得存在抄袭、侵权或其他违反赛事规定的行为。</w:t>
      </w:r>
    </w:p>
    <w:p w14:paraId="6B13B3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（六）具体评审实施细则由大赛组委会制定。</w:t>
      </w:r>
    </w:p>
    <w:sectPr>
      <w:pgSz w:w="11906" w:h="16838"/>
      <w:pgMar w:top="1531" w:right="1800" w:bottom="1361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DFE6085"/>
    <w:rsid w:val="4DFF830B"/>
    <w:rsid w:val="4FFDD64F"/>
    <w:rsid w:val="5EBE2EE2"/>
    <w:rsid w:val="5FCB0A07"/>
    <w:rsid w:val="5FEEF70B"/>
    <w:rsid w:val="6A872B4B"/>
    <w:rsid w:val="7EFCDE24"/>
    <w:rsid w:val="7F9E7EA3"/>
    <w:rsid w:val="7FBB4D47"/>
    <w:rsid w:val="AFFD431F"/>
    <w:rsid w:val="D7EDBD3B"/>
    <w:rsid w:val="EDFE6085"/>
    <w:rsid w:val="EE578FC0"/>
    <w:rsid w:val="F7FE1E4A"/>
    <w:rsid w:val="FD7DB7A6"/>
    <w:rsid w:val="FEDE3D27"/>
    <w:rsid w:val="FFBA49AC"/>
    <w:rsid w:val="FFF72A3C"/>
    <w:rsid w:val="FFFE8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14</TotalTime>
  <ScaleCrop>false</ScaleCrop>
  <LinksUpToDate>false</LinksUpToDate>
  <CharactersWithSpaces>0</CharactersWithSpaces>
  <Application>WPS Office_7.2.2.8955_F1E327BC-269C-435d-A152-05C5408002CA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2026-08-25T11:53:00Z</dcterms:created>
  <dc:creator>周瑜</dc:creator>
  <cp:lastModifiedBy>周瑜</cp:lastModifiedBy>
  <dcterms:modified xsi:type="dcterms:W3CDTF">2026-08-25T08:37:55Z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0D29D4E1A9B12EA639C08B6A007229C5_41</vt:lpwstr>
  </property>
</Properties>
</file>