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9D22EB">
      <w:pPr>
        <w:tabs>
          <w:tab w:val="right" w:pos="9000"/>
        </w:tabs>
        <w:spacing w:after="40"/>
      </w:pPr>
      <w:r>
        <w:rPr>
          <w:rFonts w:eastAsia="宋体"/>
          <w:sz w:val="21"/>
          <w:szCs w:val="21"/>
        </w:rPr>
        <w:t>ICS 03.180</w:t>
      </w:r>
      <w:r>
        <w:rPr>
          <w:rFonts w:eastAsia="宋体"/>
          <w:sz w:val="21"/>
          <w:szCs w:val="21"/>
        </w:rPr>
        <w:tab/>
      </w:r>
      <w:r>
        <w:rPr>
          <w:rFonts w:eastAsia="宋体"/>
          <w:sz w:val="21"/>
          <w:szCs w:val="21"/>
        </w:rPr>
        <w:t>T/JSCS ××××—2026</w:t>
      </w:r>
    </w:p>
    <w:p w14:paraId="17E867B6">
      <w:r>
        <w:rPr>
          <w:rFonts w:eastAsia="宋体"/>
          <w:sz w:val="21"/>
          <w:szCs w:val="21"/>
        </w:rPr>
        <w:t>CCS Y 51</w:t>
      </w:r>
    </w:p>
    <w:p w14:paraId="30C91135">
      <w:pPr>
        <w:pStyle w:val="24"/>
        <w:spacing w:line="240" w:lineRule="auto"/>
        <w:ind w:firstLine="0" w:firstLineChars="0"/>
        <w:jc w:val="left"/>
        <w:rPr>
          <w:rFonts w:cs="Times New Roman"/>
          <w:b/>
          <w:sz w:val="20"/>
          <w:szCs w:val="20"/>
          <w:lang w:eastAsia="zh"/>
        </w:rPr>
      </w:pPr>
      <w:r>
        <w:rPr>
          <w:rFonts w:cs="Times New Roman"/>
          <w:lang w:eastAsia="zh"/>
        </w:rPr>
        <w:t xml:space="preserve"> </w:t>
      </w:r>
      <w:r>
        <w:rPr>
          <w:rFonts w:hint="eastAsia" w:cs="Times New Roman"/>
          <w:b/>
          <w:sz w:val="20"/>
          <w:szCs w:val="20"/>
          <w:lang w:eastAsia="zh"/>
        </w:rPr>
        <w:t xml:space="preserve"> </w:t>
      </w:r>
    </w:p>
    <w:p w14:paraId="2CA5FDA4">
      <w:pPr>
        <w:pStyle w:val="24"/>
        <w:spacing w:line="240" w:lineRule="auto"/>
        <w:ind w:firstLine="0" w:firstLineChars="0"/>
        <w:jc w:val="left"/>
        <w:rPr>
          <w:rFonts w:cs="Times New Roman"/>
          <w:b/>
          <w:sz w:val="20"/>
          <w:szCs w:val="20"/>
          <w:lang w:eastAsia="zh"/>
        </w:rPr>
      </w:pPr>
    </w:p>
    <w:p w14:paraId="770038D1">
      <w:pPr>
        <w:pStyle w:val="24"/>
        <w:spacing w:line="240" w:lineRule="auto"/>
        <w:ind w:firstLine="0" w:firstLineChars="0"/>
        <w:jc w:val="left"/>
        <w:rPr>
          <w:rFonts w:cs="Times New Roman"/>
          <w:b/>
          <w:sz w:val="20"/>
          <w:szCs w:val="20"/>
          <w:lang w:eastAsia="zh"/>
        </w:rPr>
      </w:pPr>
    </w:p>
    <w:p w14:paraId="5E90ABA0">
      <w:pPr>
        <w:pStyle w:val="24"/>
        <w:ind w:firstLine="0" w:firstLineChars="0"/>
        <w:jc w:val="distribute"/>
        <w:textAlignment w:val="center"/>
        <w:rPr>
          <w:rFonts w:hint="eastAsia" w:ascii="黑体" w:hAnsi="黑体" w:eastAsia="黑体" w:cs="黑体"/>
          <w:sz w:val="52"/>
          <w:szCs w:val="52"/>
        </w:rPr>
      </w:pPr>
      <w:r>
        <w:rPr>
          <w:rFonts w:hint="eastAsia" w:ascii="黑体" w:hAnsi="黑体" w:eastAsia="黑体" w:cs="黑体"/>
          <w:sz w:val="52"/>
          <w:szCs w:val="52"/>
        </w:rPr>
        <w:t>团体标准</w:t>
      </w:r>
    </w:p>
    <w:p w14:paraId="6A767F3C">
      <w:pPr>
        <w:pStyle w:val="24"/>
        <w:keepNext w:val="0"/>
        <w:keepLines w:val="0"/>
        <w:pageBreakBefore w:val="0"/>
        <w:widowControl w:val="0"/>
        <w:kinsoku/>
        <w:wordWrap/>
        <w:overflowPunct/>
        <w:topLinePunct w:val="0"/>
        <w:autoSpaceDE/>
        <w:autoSpaceDN/>
        <w:bidi w:val="0"/>
        <w:adjustRightInd/>
        <w:snapToGrid/>
        <w:spacing w:line="240" w:lineRule="auto"/>
        <w:ind w:firstLine="640"/>
        <w:jc w:val="right"/>
        <w:textAlignment w:val="auto"/>
        <w:rPr>
          <w:rFonts w:hint="eastAsia" w:cs="Times New Roman"/>
          <w:sz w:val="32"/>
          <w:szCs w:val="32"/>
          <w:lang w:val="en-US" w:eastAsia="zh-CN"/>
        </w:rPr>
      </w:pPr>
      <w:r>
        <w:rPr>
          <w:rFonts w:hint="eastAsia" w:cs="Times New Roman"/>
          <w:sz w:val="32"/>
          <w:szCs w:val="32"/>
          <w:lang w:val="en-US" w:eastAsia="zh-CN"/>
        </w:rPr>
        <w:t xml:space="preserve">T/JSCS </w:t>
      </w:r>
      <w:r>
        <w:rPr>
          <w:rFonts w:eastAsia="宋体"/>
          <w:sz w:val="21"/>
          <w:szCs w:val="21"/>
        </w:rPr>
        <w:t>××××</w:t>
      </w:r>
      <w:r>
        <w:rPr>
          <w:rFonts w:hint="eastAsia" w:cs="Times New Roman"/>
          <w:sz w:val="32"/>
          <w:szCs w:val="32"/>
          <w:lang w:val="en-US" w:eastAsia="zh-CN"/>
        </w:rPr>
        <w:t>-2026</w:t>
      </w:r>
    </w:p>
    <w:p w14:paraId="1426A379">
      <w:pPr>
        <w:pStyle w:val="24"/>
        <w:ind w:firstLine="640"/>
        <w:jc w:val="center"/>
        <w:rPr>
          <w:rFonts w:cs="Times New Roman"/>
          <w:b/>
        </w:rPr>
      </w:pPr>
      <w:r>
        <w:rPr>
          <w:rFonts w:cs="Times New Roman"/>
          <w:sz w:val="32"/>
        </w:rPr>
        <mc:AlternateContent>
          <mc:Choice Requires="wps">
            <w:drawing>
              <wp:anchor distT="0" distB="0" distL="114300" distR="114300" simplePos="0" relativeHeight="251664384" behindDoc="0" locked="0" layoutInCell="1" allowOverlap="1">
                <wp:simplePos x="0" y="0"/>
                <wp:positionH relativeFrom="column">
                  <wp:posOffset>-1144905</wp:posOffset>
                </wp:positionH>
                <wp:positionV relativeFrom="paragraph">
                  <wp:posOffset>35560</wp:posOffset>
                </wp:positionV>
                <wp:extent cx="7576185" cy="45720"/>
                <wp:effectExtent l="0" t="15875" r="5715" b="33655"/>
                <wp:wrapNone/>
                <wp:docPr id="14" name="直接连接符 14"/>
                <wp:cNvGraphicFramePr/>
                <a:graphic xmlns:a="http://schemas.openxmlformats.org/drawingml/2006/main">
                  <a:graphicData uri="http://schemas.microsoft.com/office/word/2010/wordprocessingShape">
                    <wps:wsp>
                      <wps:cNvCnPr/>
                      <wps:spPr>
                        <a:xfrm flipV="1">
                          <a:off x="133985" y="2020570"/>
                          <a:ext cx="7576185" cy="45720"/>
                        </a:xfrm>
                        <a:prstGeom prst="line">
                          <a:avLst/>
                        </a:prstGeom>
                        <a:ln w="31750" cmpd="sng">
                          <a:solidFill>
                            <a:schemeClr val="tx1"/>
                          </a:solidFill>
                          <a:prstDash val="soli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90.15pt;margin-top:2.8pt;height:3.6pt;width:596.55pt;z-index:251664384;mso-width-relative:page;mso-height-relative:page;" filled="f" stroked="t" coordsize="21600,21600" o:gfxdata="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0n/WP2AAAAAoBAAAPAAAAAAAAAAEAIAAAACIAAABkcnMvZG93bnJl&#10;di54bWxQSwECFAAUAAAACACHTuJA3n4zuP0BAADNAwAADgAAAAAAAAABACAAAAAnAQAAZHJzL2Uy&#10;b0RvYy54bWxQSwUGAAAAAAYABgBZAQAAlgUAAAAA&#10;">
                <v:fill on="f" focussize="0,0"/>
                <v:stroke weight="2.5pt" color="#000000 [3213]" miterlimit="8" joinstyle="miter"/>
                <v:imagedata o:title=""/>
                <o:lock v:ext="edit" aspectratio="f"/>
              </v:line>
            </w:pict>
          </mc:Fallback>
        </mc:AlternateContent>
      </w:r>
    </w:p>
    <w:p w14:paraId="295A0458">
      <w:pPr>
        <w:pStyle w:val="24"/>
        <w:ind w:firstLine="0" w:firstLineChars="0"/>
        <w:jc w:val="center"/>
        <w:rPr>
          <w:rFonts w:cs="Times New Roman"/>
          <w:b/>
          <w:sz w:val="44"/>
        </w:rPr>
      </w:pPr>
    </w:p>
    <w:p w14:paraId="7D655DF6">
      <w:pPr>
        <w:pStyle w:val="24"/>
        <w:ind w:firstLine="0" w:firstLineChars="0"/>
        <w:jc w:val="center"/>
        <w:rPr>
          <w:rFonts w:cs="Times New Roman"/>
          <w:b/>
          <w:sz w:val="44"/>
        </w:rPr>
      </w:pPr>
    </w:p>
    <w:p w14:paraId="1E95683B">
      <w:pPr>
        <w:spacing w:after="240"/>
        <w:jc w:val="center"/>
      </w:pPr>
      <w:r>
        <w:rPr>
          <w:rFonts w:eastAsia="黑体"/>
          <w:b/>
          <w:bCs/>
          <w:sz w:val="44"/>
          <w:szCs w:val="44"/>
        </w:rPr>
        <w:t>中小学四足仿生机器人教育应用指南</w:t>
      </w:r>
    </w:p>
    <w:p w14:paraId="7F1BD38A">
      <w:pPr>
        <w:spacing w:after="200"/>
        <w:jc w:val="center"/>
      </w:pPr>
      <w:r>
        <w:rPr>
          <w:b/>
          <w:bCs/>
          <w:sz w:val="26"/>
          <w:szCs w:val="26"/>
        </w:rPr>
        <w:t>Guidelines for educational applications of quadruped biomimetic robots in primary and secondary schools</w:t>
      </w:r>
    </w:p>
    <w:p w14:paraId="5F47C1DD">
      <w:pPr>
        <w:jc w:val="center"/>
        <w:rPr>
          <w:rFonts w:ascii="Times New Roman" w:hAnsi="Times New Roman" w:cs="Times New Roman"/>
          <w:b/>
        </w:rPr>
      </w:pPr>
    </w:p>
    <w:p w14:paraId="2E53C0BE">
      <w:pPr>
        <w:jc w:val="center"/>
        <w:rPr>
          <w:rFonts w:ascii="Times New Roman" w:hAnsi="Times New Roman" w:cs="Times New Roman"/>
          <w:b/>
        </w:rPr>
      </w:pPr>
    </w:p>
    <w:p w14:paraId="6A3FCD0E">
      <w:pPr>
        <w:spacing w:after="200"/>
        <w:jc w:val="center"/>
        <w:rPr>
          <w:rFonts w:eastAsia="黑体"/>
          <w:b/>
          <w:bCs/>
          <w:sz w:val="24"/>
          <w:szCs w:val="24"/>
        </w:rPr>
      </w:pPr>
      <w:r>
        <w:rPr>
          <w:rFonts w:eastAsia="黑体"/>
          <w:b/>
          <w:bCs/>
          <w:sz w:val="24"/>
          <w:szCs w:val="24"/>
        </w:rPr>
        <w:t>（</w:t>
      </w:r>
      <w:r>
        <w:rPr>
          <w:rFonts w:hint="eastAsia" w:eastAsia="黑体"/>
          <w:b/>
          <w:bCs/>
          <w:sz w:val="24"/>
          <w:szCs w:val="24"/>
          <w:lang w:val="en-US" w:eastAsia="zh-CN"/>
        </w:rPr>
        <w:t>征求意见</w:t>
      </w:r>
      <w:r>
        <w:rPr>
          <w:rFonts w:eastAsia="黑体"/>
          <w:b/>
          <w:bCs/>
          <w:sz w:val="24"/>
          <w:szCs w:val="24"/>
        </w:rPr>
        <w:t>稿）</w:t>
      </w:r>
    </w:p>
    <w:p w14:paraId="64784114">
      <w:pPr>
        <w:spacing w:after="200"/>
        <w:jc w:val="center"/>
        <w:rPr>
          <w:rFonts w:eastAsia="黑体"/>
          <w:b/>
          <w:bCs/>
          <w:sz w:val="24"/>
          <w:szCs w:val="24"/>
        </w:rPr>
      </w:pPr>
    </w:p>
    <w:p w14:paraId="4E2C79AD">
      <w:pPr>
        <w:spacing w:after="200"/>
        <w:jc w:val="center"/>
        <w:rPr>
          <w:rFonts w:eastAsia="黑体"/>
          <w:b/>
          <w:bCs/>
          <w:sz w:val="24"/>
          <w:szCs w:val="24"/>
        </w:rPr>
      </w:pPr>
    </w:p>
    <w:p w14:paraId="40B03689">
      <w:pPr>
        <w:spacing w:after="200"/>
        <w:jc w:val="center"/>
        <w:rPr>
          <w:rFonts w:eastAsia="黑体"/>
          <w:b/>
          <w:bCs/>
          <w:sz w:val="24"/>
          <w:szCs w:val="24"/>
        </w:rPr>
      </w:pPr>
    </w:p>
    <w:p w14:paraId="1C031D6E">
      <w:pPr>
        <w:spacing w:after="200"/>
        <w:jc w:val="center"/>
        <w:rPr>
          <w:rFonts w:eastAsia="黑体"/>
          <w:b/>
          <w:bCs/>
          <w:sz w:val="24"/>
          <w:szCs w:val="24"/>
        </w:rPr>
      </w:pPr>
    </w:p>
    <w:p w14:paraId="6BF496E4">
      <w:pPr>
        <w:spacing w:after="200"/>
        <w:jc w:val="center"/>
        <w:rPr>
          <w:rFonts w:eastAsia="黑体"/>
          <w:b/>
          <w:bCs/>
          <w:sz w:val="24"/>
          <w:szCs w:val="24"/>
        </w:rPr>
      </w:pPr>
    </w:p>
    <w:p w14:paraId="03572F38">
      <w:pPr>
        <w:spacing w:after="200"/>
        <w:jc w:val="center"/>
        <w:rPr>
          <w:rFonts w:eastAsia="黑体"/>
          <w:b/>
          <w:bCs/>
          <w:sz w:val="24"/>
          <w:szCs w:val="24"/>
        </w:rPr>
      </w:pPr>
    </w:p>
    <w:p w14:paraId="517D4453">
      <w:pPr>
        <w:spacing w:after="200"/>
        <w:jc w:val="center"/>
        <w:rPr>
          <w:rFonts w:eastAsia="黑体"/>
          <w:b/>
          <w:bCs/>
          <w:sz w:val="24"/>
          <w:szCs w:val="24"/>
        </w:rPr>
      </w:pPr>
    </w:p>
    <w:p w14:paraId="726DC79C">
      <w:pPr>
        <w:jc w:val="center"/>
        <w:rPr>
          <w:rFonts w:ascii="Times New Roman" w:hAnsi="Times New Roman" w:cs="Times New Roman"/>
        </w:rPr>
      </w:pPr>
    </w:p>
    <w:p w14:paraId="1A1BC6D6">
      <w:pPr>
        <w:jc w:val="center"/>
        <w:rPr>
          <w:rFonts w:ascii="Times New Roman" w:hAnsi="Times New Roman" w:cs="Times New Roman"/>
        </w:rPr>
      </w:pPr>
    </w:p>
    <w:p w14:paraId="320D6AF1">
      <w:pPr>
        <w:jc w:val="center"/>
        <w:rPr>
          <w:rFonts w:ascii="Times New Roman" w:hAnsi="Times New Roman" w:cs="Times New Roman"/>
        </w:rPr>
      </w:pPr>
    </w:p>
    <w:p w14:paraId="47CC739F">
      <w:pPr>
        <w:rPr>
          <w:rFonts w:ascii="Times New Roman" w:hAnsi="Times New Roman" w:cs="Times New Roman"/>
        </w:rPr>
      </w:pPr>
    </w:p>
    <w:p w14:paraId="097C6CF6">
      <w:pPr>
        <w:tabs>
          <w:tab w:val="left" w:pos="289"/>
        </w:tabs>
        <w:ind w:firstLine="280" w:firstLineChars="100"/>
        <w:jc w:val="left"/>
        <w:rPr>
          <w:rFonts w:hint="eastAsia" w:ascii="宋体" w:hAnsi="宋体" w:eastAsia="宋体" w:cs="宋体"/>
          <w:sz w:val="28"/>
          <w:szCs w:val="28"/>
        </w:rPr>
      </w:pPr>
      <w:r>
        <w:rPr>
          <w:rFonts w:hint="eastAsia" w:ascii="宋体" w:hAnsi="宋体" w:eastAsia="宋体" w:cs="宋体"/>
          <w:sz w:val="28"/>
          <w:szCs w:val="28"/>
        </w:rPr>
        <w:tab/>
      </w:r>
      <w:r>
        <w:rPr>
          <w:rFonts w:ascii="Times New Roman" w:hAnsi="Times New Roman" w:eastAsia="宋体" w:cs="Times New Roman"/>
          <w:sz w:val="28"/>
          <w:szCs w:val="28"/>
        </w:rPr>
        <w:t>202</w:t>
      </w:r>
      <w:r>
        <w:rPr>
          <w:rFonts w:hint="eastAsia" w:cs="Times New Roman"/>
          <w:sz w:val="28"/>
          <w:szCs w:val="28"/>
          <w:lang w:val="en-US" w:eastAsia="zh-CN"/>
        </w:rPr>
        <w:t>6</w:t>
      </w:r>
      <w:r>
        <w:rPr>
          <w:rFonts w:ascii="Times New Roman" w:hAnsi="Times New Roman" w:eastAsia="宋体" w:cs="Times New Roman"/>
          <w:sz w:val="28"/>
          <w:szCs w:val="28"/>
        </w:rPr>
        <w:t>-</w:t>
      </w:r>
      <w:r>
        <w:rPr>
          <w:rFonts w:ascii="Times New Roman" w:hAnsi="Times New Roman" w:eastAsia="宋体" w:cs="Times New Roman"/>
          <w:sz w:val="28"/>
          <w:szCs w:val="28"/>
          <w:lang w:eastAsia="zh"/>
        </w:rPr>
        <w:t>XX-XX</w:t>
      </w:r>
      <w:r>
        <w:rPr>
          <w:rFonts w:ascii="Times New Roman" w:hAnsi="Times New Roman" w:eastAsia="宋体" w:cs="Times New Roman"/>
          <w:sz w:val="28"/>
          <w:szCs w:val="28"/>
        </w:rPr>
        <w:t xml:space="preserve">发布      </w:t>
      </w:r>
      <w:r>
        <w:rPr>
          <w:rFonts w:ascii="Times New Roman" w:hAnsi="Times New Roman" w:eastAsia="宋体" w:cs="Times New Roman"/>
          <w:sz w:val="28"/>
          <w:szCs w:val="28"/>
          <w:lang w:eastAsia="zh"/>
        </w:rPr>
        <w:t xml:space="preserve">   </w:t>
      </w:r>
      <w:r>
        <w:rPr>
          <w:rFonts w:ascii="Times New Roman" w:hAnsi="Times New Roman" w:eastAsia="宋体" w:cs="Times New Roman"/>
          <w:sz w:val="28"/>
          <w:szCs w:val="28"/>
        </w:rPr>
        <w:t xml:space="preserve">  </w:t>
      </w:r>
      <w:r>
        <w:rPr>
          <w:rFonts w:ascii="Times New Roman" w:hAnsi="Times New Roman" w:eastAsia="宋体" w:cs="Times New Roman"/>
          <w:sz w:val="28"/>
          <w:szCs w:val="28"/>
          <w:lang w:eastAsia="zh"/>
        </w:rPr>
        <w:t xml:space="preserve">   </w:t>
      </w:r>
      <w:r>
        <w:rPr>
          <w:rFonts w:ascii="Times New Roman" w:hAnsi="Times New Roman" w:eastAsia="宋体" w:cs="Times New Roman"/>
          <w:sz w:val="28"/>
          <w:szCs w:val="28"/>
        </w:rPr>
        <w:t xml:space="preserve">          </w:t>
      </w:r>
      <w:r>
        <w:rPr>
          <w:rFonts w:ascii="Times New Roman" w:hAnsi="Times New Roman" w:eastAsia="宋体" w:cs="Times New Roman"/>
          <w:sz w:val="28"/>
          <w:szCs w:val="28"/>
          <w:lang w:eastAsia="zh"/>
        </w:rPr>
        <w:t xml:space="preserve"> </w:t>
      </w:r>
      <w:r>
        <w:rPr>
          <w:rFonts w:ascii="Times New Roman" w:hAnsi="Times New Roman" w:eastAsia="宋体" w:cs="Times New Roman"/>
          <w:sz w:val="28"/>
          <w:szCs w:val="28"/>
        </w:rPr>
        <w:t xml:space="preserve"> 202</w:t>
      </w:r>
      <w:r>
        <w:rPr>
          <w:rFonts w:hint="eastAsia" w:cs="Times New Roman"/>
          <w:sz w:val="28"/>
          <w:szCs w:val="28"/>
          <w:lang w:val="en-US" w:eastAsia="zh-CN"/>
        </w:rPr>
        <w:t>6</w:t>
      </w:r>
      <w:r>
        <w:rPr>
          <w:rFonts w:ascii="Times New Roman" w:hAnsi="Times New Roman" w:eastAsia="宋体" w:cs="Times New Roman"/>
          <w:sz w:val="28"/>
          <w:szCs w:val="28"/>
        </w:rPr>
        <w:t>-</w:t>
      </w:r>
      <w:r>
        <w:rPr>
          <w:rFonts w:ascii="Times New Roman" w:hAnsi="Times New Roman" w:eastAsia="宋体" w:cs="Times New Roman"/>
          <w:sz w:val="28"/>
          <w:szCs w:val="28"/>
          <w:lang w:eastAsia="zh"/>
        </w:rPr>
        <w:t>XX-XX</w:t>
      </w:r>
      <w:r>
        <w:rPr>
          <w:rFonts w:ascii="Times New Roman" w:hAnsi="Times New Roman" w:eastAsia="宋体" w:cs="Times New Roman"/>
          <w:sz w:val="28"/>
          <w:szCs w:val="28"/>
        </w:rPr>
        <w:t>实施</w:t>
      </w:r>
    </w:p>
    <w:p w14:paraId="056CD6D0">
      <w:pPr>
        <w:rPr>
          <w:rFonts w:ascii="Times New Roman" w:hAnsi="Times New Roman" w:cs="Times New Roman"/>
        </w:rPr>
      </w:pPr>
      <w:r>
        <w:rPr>
          <w:rFonts w:ascii="Times New Roman" w:hAnsi="Times New Roman" w:cs="Times New Roman"/>
          <w:sz w:val="32"/>
        </w:rPr>
        <mc:AlternateContent>
          <mc:Choice Requires="wps">
            <w:drawing>
              <wp:anchor distT="0" distB="0" distL="114300" distR="114300" simplePos="0" relativeHeight="251665408" behindDoc="0" locked="0" layoutInCell="1" allowOverlap="1">
                <wp:simplePos x="0" y="0"/>
                <wp:positionH relativeFrom="column">
                  <wp:posOffset>-1128395</wp:posOffset>
                </wp:positionH>
                <wp:positionV relativeFrom="paragraph">
                  <wp:posOffset>26035</wp:posOffset>
                </wp:positionV>
                <wp:extent cx="7528560" cy="41275"/>
                <wp:effectExtent l="0" t="15875" r="15240" b="19050"/>
                <wp:wrapNone/>
                <wp:docPr id="15" name="直接连接符 15"/>
                <wp:cNvGraphicFramePr/>
                <a:graphic xmlns:a="http://schemas.openxmlformats.org/drawingml/2006/main">
                  <a:graphicData uri="http://schemas.microsoft.com/office/word/2010/wordprocessingShape">
                    <wps:wsp>
                      <wps:cNvCnPr/>
                      <wps:spPr>
                        <a:xfrm flipV="1">
                          <a:off x="0" y="0"/>
                          <a:ext cx="7528560" cy="41275"/>
                        </a:xfrm>
                        <a:prstGeom prst="line">
                          <a:avLst/>
                        </a:prstGeom>
                        <a:ln w="31750" cmpd="sng">
                          <a:solidFill>
                            <a:schemeClr val="tx1"/>
                          </a:solidFill>
                          <a:prstDash val="soli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88.85pt;margin-top:2.05pt;height:3.25pt;width:592.8pt;z-index:251665408;mso-width-relative:page;mso-height-relative:page;" filled="f" stroked="t" coordsize="21600,21600" o:gfxdata="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BOAFvrYAAAACgEAAA8AAAAAAAAAAQAgAAAAIgAAAGRycy9kb3ducmV2LnhtbFBLAQIUABQA&#10;AAAIAIdO4kD0nbc88AEAAMIDAAAOAAAAAAAAAAEAIAAAACcBAABkcnMvZTJvRG9jLnhtbFBLBQYA&#10;AAAABgAGAFkBAACJBQAAAAA=&#10;">
                <v:fill on="f" focussize="0,0"/>
                <v:stroke weight="2.5pt" color="#000000 [3213]" miterlimit="8" joinstyle="miter"/>
                <v:imagedata o:title=""/>
                <o:lock v:ext="edit" aspectratio="f"/>
              </v:line>
            </w:pict>
          </mc:Fallback>
        </mc:AlternateContent>
      </w:r>
    </w:p>
    <w:p w14:paraId="27DD17B5">
      <w:pPr>
        <w:tabs>
          <w:tab w:val="left" w:pos="2149"/>
        </w:tabs>
        <w:jc w:val="center"/>
        <w:rPr>
          <w:rFonts w:hint="default" w:ascii="黑体" w:hAnsi="黑体" w:eastAsia="黑体" w:cs="黑体"/>
          <w:sz w:val="32"/>
          <w:szCs w:val="32"/>
          <w:lang w:val="en-US"/>
        </w:rPr>
        <w:sectPr>
          <w:footerReference r:id="rId7" w:type="first"/>
          <w:headerReference r:id="rId3" w:type="default"/>
          <w:footerReference r:id="rId5" w:type="default"/>
          <w:headerReference r:id="rId4" w:type="even"/>
          <w:footerReference r:id="rId6" w:type="even"/>
          <w:pgSz w:w="11906" w:h="16838"/>
          <w:pgMar w:top="1440" w:right="1800" w:bottom="1440" w:left="1800" w:header="851" w:footer="992" w:gutter="0"/>
          <w:pgBorders>
            <w:top w:val="none" w:sz="0" w:space="0"/>
            <w:left w:val="none" w:sz="0" w:space="0"/>
            <w:bottom w:val="none" w:sz="0" w:space="0"/>
            <w:right w:val="none" w:sz="0" w:space="0"/>
          </w:pgBorders>
          <w:pgNumType w:fmt="upperRoman"/>
          <w:cols w:space="425" w:num="1"/>
          <w:titlePg/>
          <w:docGrid w:type="lines" w:linePitch="312" w:charSpace="0"/>
        </w:sectPr>
      </w:pPr>
      <w:r>
        <w:rPr>
          <w:rFonts w:hint="eastAsia" w:eastAsia="黑体" w:cs="Times New Roman"/>
          <w:kern w:val="0"/>
          <w:position w:val="3"/>
          <w:sz w:val="32"/>
          <w:szCs w:val="32"/>
          <w:lang w:val="en-US" w:eastAsia="zh-CN"/>
        </w:rPr>
        <w:t>江苏省计算机学会 发布</w:t>
      </w:r>
    </w:p>
    <w:p w14:paraId="061C9391">
      <w:pPr>
        <w:pageBreakBefore/>
        <w:spacing w:before="120" w:after="200"/>
        <w:jc w:val="center"/>
      </w:pPr>
      <w:r>
        <w:rPr>
          <w:rFonts w:eastAsia="黑体"/>
          <w:b/>
          <w:bCs/>
          <w:sz w:val="30"/>
          <w:szCs w:val="30"/>
        </w:rPr>
        <w:t>目　次</w:t>
      </w:r>
    </w:p>
    <w:sdt>
      <w:sdtPr>
        <w:alias w:val="目次"/>
        <w:id w:val="2068831402"/>
      </w:sdtPr>
      <w:sdtContent>
        <w:p w14:paraId="1155C93E">
          <w:pPr>
            <w:pStyle w:val="11"/>
            <w:tabs>
              <w:tab w:val="right" w:leader="dot" w:pos="9016"/>
            </w:tabs>
          </w:pPr>
          <w:r>
            <w:fldChar w:fldCharType="begin"/>
          </w:r>
          <w:r>
            <w:instrText xml:space="preserve"> TOC \o "1-2" \h \z \u </w:instrText>
          </w:r>
          <w:r>
            <w:fldChar w:fldCharType="separate"/>
          </w:r>
          <w:r>
            <w:fldChar w:fldCharType="begin"/>
          </w:r>
          <w:r>
            <w:instrText xml:space="preserve"> HYPERLINK \l "_Toc237012656" </w:instrText>
          </w:r>
          <w:r>
            <w:fldChar w:fldCharType="separate"/>
          </w:r>
          <w:r>
            <w:rPr>
              <w:rStyle w:val="18"/>
              <w:rFonts w:eastAsia="黑体"/>
              <w:b/>
              <w:bCs/>
              <w:color w:val="auto"/>
            </w:rPr>
            <w:t>前　言</w:t>
          </w:r>
          <w:r>
            <w:tab/>
          </w:r>
          <w:r>
            <w:fldChar w:fldCharType="begin"/>
          </w:r>
          <w:r>
            <w:instrText xml:space="preserve"> PAGEREF _Toc237012656 \h </w:instrText>
          </w:r>
          <w:r>
            <w:fldChar w:fldCharType="separate"/>
          </w:r>
          <w:r>
            <w:t>3</w:t>
          </w:r>
          <w:r>
            <w:fldChar w:fldCharType="end"/>
          </w:r>
          <w:r>
            <w:fldChar w:fldCharType="end"/>
          </w:r>
        </w:p>
        <w:p w14:paraId="2315FF68">
          <w:pPr>
            <w:pStyle w:val="11"/>
            <w:tabs>
              <w:tab w:val="right" w:leader="dot" w:pos="9016"/>
            </w:tabs>
          </w:pPr>
          <w:r>
            <w:fldChar w:fldCharType="begin"/>
          </w:r>
          <w:r>
            <w:instrText xml:space="preserve"> HYPERLINK \l "_Toc237012657" </w:instrText>
          </w:r>
          <w:r>
            <w:fldChar w:fldCharType="separate"/>
          </w:r>
          <w:r>
            <w:rPr>
              <w:rStyle w:val="18"/>
              <w:rFonts w:eastAsia="黑体"/>
              <w:b/>
              <w:bCs/>
              <w:color w:val="auto"/>
            </w:rPr>
            <w:t>引　言</w:t>
          </w:r>
          <w:r>
            <w:tab/>
          </w:r>
          <w:r>
            <w:fldChar w:fldCharType="begin"/>
          </w:r>
          <w:r>
            <w:instrText xml:space="preserve"> PAGEREF _Toc237012657 \h </w:instrText>
          </w:r>
          <w:r>
            <w:fldChar w:fldCharType="separate"/>
          </w:r>
          <w:r>
            <w:t>4</w:t>
          </w:r>
          <w:r>
            <w:fldChar w:fldCharType="end"/>
          </w:r>
          <w:r>
            <w:fldChar w:fldCharType="end"/>
          </w:r>
        </w:p>
        <w:p w14:paraId="1DF3EEE2">
          <w:pPr>
            <w:pStyle w:val="11"/>
            <w:tabs>
              <w:tab w:val="right" w:leader="dot" w:pos="9016"/>
            </w:tabs>
          </w:pPr>
          <w:r>
            <w:fldChar w:fldCharType="begin"/>
          </w:r>
          <w:r>
            <w:instrText xml:space="preserve"> HYPERLINK \l "_Toc237012658" </w:instrText>
          </w:r>
          <w:r>
            <w:fldChar w:fldCharType="separate"/>
          </w:r>
          <w:r>
            <w:rPr>
              <w:rStyle w:val="18"/>
              <w:rFonts w:eastAsia="黑体"/>
              <w:b/>
              <w:bCs/>
              <w:color w:val="auto"/>
            </w:rPr>
            <w:t>1　范围</w:t>
          </w:r>
          <w:r>
            <w:tab/>
          </w:r>
          <w:r>
            <w:fldChar w:fldCharType="begin"/>
          </w:r>
          <w:r>
            <w:instrText xml:space="preserve"> PAGEREF _Toc237012658 \h </w:instrText>
          </w:r>
          <w:r>
            <w:fldChar w:fldCharType="separate"/>
          </w:r>
          <w:r>
            <w:t>5</w:t>
          </w:r>
          <w:r>
            <w:fldChar w:fldCharType="end"/>
          </w:r>
          <w:r>
            <w:fldChar w:fldCharType="end"/>
          </w:r>
        </w:p>
        <w:p w14:paraId="32200D20">
          <w:pPr>
            <w:pStyle w:val="11"/>
            <w:tabs>
              <w:tab w:val="right" w:leader="dot" w:pos="9016"/>
            </w:tabs>
          </w:pPr>
          <w:r>
            <w:fldChar w:fldCharType="begin"/>
          </w:r>
          <w:r>
            <w:instrText xml:space="preserve"> HYPERLINK \l "_Toc237012659" </w:instrText>
          </w:r>
          <w:r>
            <w:fldChar w:fldCharType="separate"/>
          </w:r>
          <w:r>
            <w:rPr>
              <w:rStyle w:val="18"/>
              <w:rFonts w:eastAsia="黑体"/>
              <w:b/>
              <w:bCs/>
              <w:color w:val="auto"/>
            </w:rPr>
            <w:t>2　规范性引用文件</w:t>
          </w:r>
          <w:r>
            <w:tab/>
          </w:r>
          <w:r>
            <w:fldChar w:fldCharType="begin"/>
          </w:r>
          <w:r>
            <w:instrText xml:space="preserve"> PAGEREF _Toc237012659 \h </w:instrText>
          </w:r>
          <w:r>
            <w:fldChar w:fldCharType="separate"/>
          </w:r>
          <w:r>
            <w:t>5</w:t>
          </w:r>
          <w:r>
            <w:fldChar w:fldCharType="end"/>
          </w:r>
          <w:r>
            <w:fldChar w:fldCharType="end"/>
          </w:r>
        </w:p>
        <w:p w14:paraId="12A440DF">
          <w:pPr>
            <w:pStyle w:val="11"/>
            <w:tabs>
              <w:tab w:val="right" w:leader="dot" w:pos="9016"/>
            </w:tabs>
          </w:pPr>
          <w:r>
            <w:fldChar w:fldCharType="begin"/>
          </w:r>
          <w:r>
            <w:instrText xml:space="preserve"> HYPERLINK \l "_Toc237012660" </w:instrText>
          </w:r>
          <w:r>
            <w:fldChar w:fldCharType="separate"/>
          </w:r>
          <w:r>
            <w:rPr>
              <w:rStyle w:val="18"/>
              <w:rFonts w:eastAsia="黑体"/>
              <w:b/>
              <w:bCs/>
              <w:color w:val="auto"/>
            </w:rPr>
            <w:t>3　术语和定义</w:t>
          </w:r>
          <w:r>
            <w:tab/>
          </w:r>
          <w:r>
            <w:fldChar w:fldCharType="begin"/>
          </w:r>
          <w:r>
            <w:instrText xml:space="preserve"> PAGEREF _Toc237012660 \h </w:instrText>
          </w:r>
          <w:r>
            <w:fldChar w:fldCharType="separate"/>
          </w:r>
          <w:r>
            <w:t>5</w:t>
          </w:r>
          <w:r>
            <w:fldChar w:fldCharType="end"/>
          </w:r>
          <w:r>
            <w:fldChar w:fldCharType="end"/>
          </w:r>
        </w:p>
        <w:p w14:paraId="42595FFC">
          <w:pPr>
            <w:pStyle w:val="11"/>
            <w:tabs>
              <w:tab w:val="right" w:leader="dot" w:pos="9016"/>
            </w:tabs>
          </w:pPr>
          <w:r>
            <w:fldChar w:fldCharType="begin"/>
          </w:r>
          <w:r>
            <w:instrText xml:space="preserve"> HYPERLINK \l "_Toc237012661" </w:instrText>
          </w:r>
          <w:r>
            <w:fldChar w:fldCharType="separate"/>
          </w:r>
          <w:r>
            <w:rPr>
              <w:rStyle w:val="18"/>
              <w:rFonts w:ascii="宋体" w:hAnsi="宋体" w:eastAsia="宋体"/>
              <w:color w:val="auto"/>
            </w:rPr>
            <w:t>4　教育应用架构</w:t>
          </w:r>
          <w:r>
            <w:tab/>
          </w:r>
          <w:r>
            <w:fldChar w:fldCharType="begin"/>
          </w:r>
          <w:r>
            <w:instrText xml:space="preserve"> PAGEREF _Toc237012661 \h </w:instrText>
          </w:r>
          <w:r>
            <w:fldChar w:fldCharType="separate"/>
          </w:r>
          <w:r>
            <w:t>5</w:t>
          </w:r>
          <w:r>
            <w:fldChar w:fldCharType="end"/>
          </w:r>
          <w:r>
            <w:fldChar w:fldCharType="end"/>
          </w:r>
        </w:p>
        <w:p w14:paraId="79C4307E">
          <w:pPr>
            <w:pStyle w:val="13"/>
            <w:tabs>
              <w:tab w:val="right" w:leader="dot" w:pos="9016"/>
            </w:tabs>
            <w:ind w:left="400"/>
          </w:pPr>
          <w:r>
            <w:fldChar w:fldCharType="begin"/>
          </w:r>
          <w:r>
            <w:instrText xml:space="preserve"> HYPERLINK \l "_Toc237012662" </w:instrText>
          </w:r>
          <w:r>
            <w:fldChar w:fldCharType="separate"/>
          </w:r>
          <w:r>
            <w:rPr>
              <w:rStyle w:val="18"/>
              <w:rFonts w:ascii="宋体" w:hAnsi="宋体" w:eastAsia="宋体"/>
              <w:color w:val="auto"/>
            </w:rPr>
            <w:t>4.1　应用类型</w:t>
          </w:r>
          <w:r>
            <w:tab/>
          </w:r>
          <w:r>
            <w:fldChar w:fldCharType="begin"/>
          </w:r>
          <w:r>
            <w:instrText xml:space="preserve"> PAGEREF _Toc237012662 \h </w:instrText>
          </w:r>
          <w:r>
            <w:fldChar w:fldCharType="separate"/>
          </w:r>
          <w:r>
            <w:t>5</w:t>
          </w:r>
          <w:r>
            <w:fldChar w:fldCharType="end"/>
          </w:r>
          <w:r>
            <w:fldChar w:fldCharType="end"/>
          </w:r>
        </w:p>
        <w:p w14:paraId="76854BD4">
          <w:pPr>
            <w:pStyle w:val="13"/>
            <w:tabs>
              <w:tab w:val="right" w:leader="dot" w:pos="9016"/>
            </w:tabs>
            <w:ind w:left="400"/>
          </w:pPr>
          <w:r>
            <w:fldChar w:fldCharType="begin"/>
          </w:r>
          <w:r>
            <w:instrText xml:space="preserve"> HYPERLINK \l "_Toc237012663" </w:instrText>
          </w:r>
          <w:r>
            <w:fldChar w:fldCharType="separate"/>
          </w:r>
          <w:r>
            <w:rPr>
              <w:rStyle w:val="18"/>
              <w:rFonts w:ascii="宋体" w:hAnsi="宋体" w:eastAsia="宋体"/>
              <w:color w:val="auto"/>
            </w:rPr>
            <w:t>4.2　教学功能定位</w:t>
          </w:r>
          <w:r>
            <w:tab/>
          </w:r>
          <w:r>
            <w:fldChar w:fldCharType="begin"/>
          </w:r>
          <w:r>
            <w:instrText xml:space="preserve"> PAGEREF _Toc237012663 \h </w:instrText>
          </w:r>
          <w:r>
            <w:fldChar w:fldCharType="separate"/>
          </w:r>
          <w:r>
            <w:t>6</w:t>
          </w:r>
          <w:r>
            <w:fldChar w:fldCharType="end"/>
          </w:r>
          <w:r>
            <w:fldChar w:fldCharType="end"/>
          </w:r>
        </w:p>
        <w:p w14:paraId="72BB002B">
          <w:pPr>
            <w:pStyle w:val="11"/>
            <w:tabs>
              <w:tab w:val="right" w:leader="dot" w:pos="9016"/>
            </w:tabs>
          </w:pPr>
          <w:r>
            <w:fldChar w:fldCharType="begin"/>
          </w:r>
          <w:r>
            <w:instrText xml:space="preserve"> HYPERLINK \l "_Toc237012664" </w:instrText>
          </w:r>
          <w:r>
            <w:fldChar w:fldCharType="separate"/>
          </w:r>
          <w:r>
            <w:rPr>
              <w:rStyle w:val="18"/>
              <w:rFonts w:ascii="宋体" w:hAnsi="宋体" w:eastAsia="宋体"/>
              <w:color w:val="auto"/>
            </w:rPr>
            <w:t>5　应用条件与能力要求</w:t>
          </w:r>
          <w:r>
            <w:tab/>
          </w:r>
          <w:r>
            <w:fldChar w:fldCharType="begin"/>
          </w:r>
          <w:r>
            <w:instrText xml:space="preserve"> PAGEREF _Toc237012664 \h </w:instrText>
          </w:r>
          <w:r>
            <w:fldChar w:fldCharType="separate"/>
          </w:r>
          <w:r>
            <w:t>7</w:t>
          </w:r>
          <w:r>
            <w:fldChar w:fldCharType="end"/>
          </w:r>
          <w:r>
            <w:fldChar w:fldCharType="end"/>
          </w:r>
        </w:p>
        <w:p w14:paraId="0B027114">
          <w:pPr>
            <w:pStyle w:val="13"/>
            <w:tabs>
              <w:tab w:val="right" w:leader="dot" w:pos="9016"/>
            </w:tabs>
            <w:ind w:left="400"/>
          </w:pPr>
          <w:r>
            <w:fldChar w:fldCharType="begin"/>
          </w:r>
          <w:r>
            <w:instrText xml:space="preserve"> HYPERLINK \l "_Toc237012665" </w:instrText>
          </w:r>
          <w:r>
            <w:fldChar w:fldCharType="separate"/>
          </w:r>
          <w:r>
            <w:rPr>
              <w:rStyle w:val="18"/>
              <w:rFonts w:ascii="宋体" w:hAnsi="宋体" w:eastAsia="宋体"/>
              <w:color w:val="auto"/>
            </w:rPr>
            <w:t>5.1　教学适用要求</w:t>
          </w:r>
          <w:r>
            <w:tab/>
          </w:r>
          <w:r>
            <w:fldChar w:fldCharType="begin"/>
          </w:r>
          <w:r>
            <w:instrText xml:space="preserve"> PAGEREF _Toc237012665 \h </w:instrText>
          </w:r>
          <w:r>
            <w:fldChar w:fldCharType="separate"/>
          </w:r>
          <w:r>
            <w:t>7</w:t>
          </w:r>
          <w:r>
            <w:fldChar w:fldCharType="end"/>
          </w:r>
          <w:r>
            <w:fldChar w:fldCharType="end"/>
          </w:r>
        </w:p>
        <w:p w14:paraId="77B8BEB0">
          <w:pPr>
            <w:pStyle w:val="13"/>
            <w:tabs>
              <w:tab w:val="right" w:leader="dot" w:pos="9016"/>
            </w:tabs>
            <w:ind w:left="400"/>
          </w:pPr>
          <w:r>
            <w:fldChar w:fldCharType="begin"/>
          </w:r>
          <w:r>
            <w:instrText xml:space="preserve"> HYPERLINK \l "_Toc237012666" </w:instrText>
          </w:r>
          <w:r>
            <w:fldChar w:fldCharType="separate"/>
          </w:r>
          <w:r>
            <w:rPr>
              <w:rStyle w:val="18"/>
              <w:rFonts w:ascii="宋体" w:hAnsi="宋体" w:eastAsia="宋体"/>
              <w:color w:val="auto"/>
            </w:rPr>
            <w:t>5.2　能力维度</w:t>
          </w:r>
          <w:r>
            <w:tab/>
          </w:r>
          <w:r>
            <w:fldChar w:fldCharType="begin"/>
          </w:r>
          <w:r>
            <w:instrText xml:space="preserve"> PAGEREF _Toc237012666 \h </w:instrText>
          </w:r>
          <w:r>
            <w:fldChar w:fldCharType="separate"/>
          </w:r>
          <w:r>
            <w:t>7</w:t>
          </w:r>
          <w:r>
            <w:fldChar w:fldCharType="end"/>
          </w:r>
          <w:r>
            <w:fldChar w:fldCharType="end"/>
          </w:r>
        </w:p>
        <w:p w14:paraId="05786F82">
          <w:pPr>
            <w:pStyle w:val="13"/>
            <w:tabs>
              <w:tab w:val="right" w:leader="dot" w:pos="9016"/>
            </w:tabs>
            <w:ind w:left="400"/>
          </w:pPr>
          <w:r>
            <w:fldChar w:fldCharType="begin"/>
          </w:r>
          <w:r>
            <w:instrText xml:space="preserve"> HYPERLINK \l "_Toc237012667" </w:instrText>
          </w:r>
          <w:r>
            <w:fldChar w:fldCharType="separate"/>
          </w:r>
          <w:r>
            <w:rPr>
              <w:rStyle w:val="18"/>
              <w:rFonts w:ascii="宋体" w:hAnsi="宋体" w:eastAsia="宋体"/>
              <w:color w:val="auto"/>
            </w:rPr>
            <w:t>5.3　开放与兼容要求</w:t>
          </w:r>
          <w:r>
            <w:tab/>
          </w:r>
          <w:r>
            <w:fldChar w:fldCharType="begin"/>
          </w:r>
          <w:r>
            <w:instrText xml:space="preserve"> PAGEREF _Toc237012667 \h </w:instrText>
          </w:r>
          <w:r>
            <w:fldChar w:fldCharType="separate"/>
          </w:r>
          <w:r>
            <w:t>8</w:t>
          </w:r>
          <w:r>
            <w:fldChar w:fldCharType="end"/>
          </w:r>
          <w:r>
            <w:fldChar w:fldCharType="end"/>
          </w:r>
        </w:p>
        <w:p w14:paraId="785A9495">
          <w:pPr>
            <w:pStyle w:val="13"/>
            <w:tabs>
              <w:tab w:val="right" w:leader="dot" w:pos="9016"/>
            </w:tabs>
            <w:ind w:left="400"/>
          </w:pPr>
          <w:r>
            <w:fldChar w:fldCharType="begin"/>
          </w:r>
          <w:r>
            <w:instrText xml:space="preserve"> HYPERLINK \l "_Toc237012668" </w:instrText>
          </w:r>
          <w:r>
            <w:fldChar w:fldCharType="separate"/>
          </w:r>
          <w:r>
            <w:rPr>
              <w:rStyle w:val="18"/>
              <w:rFonts w:ascii="宋体" w:hAnsi="宋体" w:eastAsia="宋体"/>
              <w:color w:val="auto"/>
            </w:rPr>
            <w:t>5.4　课程资源与服务支持</w:t>
          </w:r>
          <w:r>
            <w:tab/>
          </w:r>
          <w:r>
            <w:fldChar w:fldCharType="begin"/>
          </w:r>
          <w:r>
            <w:instrText xml:space="preserve"> PAGEREF _Toc237012668 \h </w:instrText>
          </w:r>
          <w:r>
            <w:fldChar w:fldCharType="separate"/>
          </w:r>
          <w:r>
            <w:t>8</w:t>
          </w:r>
          <w:r>
            <w:fldChar w:fldCharType="end"/>
          </w:r>
          <w:r>
            <w:fldChar w:fldCharType="end"/>
          </w:r>
        </w:p>
        <w:p w14:paraId="46030779">
          <w:pPr>
            <w:pStyle w:val="13"/>
            <w:tabs>
              <w:tab w:val="right" w:leader="dot" w:pos="9016"/>
            </w:tabs>
            <w:ind w:left="400"/>
          </w:pPr>
          <w:r>
            <w:fldChar w:fldCharType="begin"/>
          </w:r>
          <w:r>
            <w:instrText xml:space="preserve"> HYPERLINK \l "_Toc237012669" </w:instrText>
          </w:r>
          <w:r>
            <w:fldChar w:fldCharType="separate"/>
          </w:r>
          <w:r>
            <w:rPr>
              <w:rStyle w:val="18"/>
              <w:rFonts w:ascii="宋体" w:hAnsi="宋体" w:eastAsia="宋体"/>
              <w:color w:val="auto"/>
            </w:rPr>
            <w:t>5.5　设备基本安全条件</w:t>
          </w:r>
          <w:r>
            <w:tab/>
          </w:r>
          <w:r>
            <w:fldChar w:fldCharType="begin"/>
          </w:r>
          <w:r>
            <w:instrText xml:space="preserve"> PAGEREF _Toc237012669 \h </w:instrText>
          </w:r>
          <w:r>
            <w:fldChar w:fldCharType="separate"/>
          </w:r>
          <w:r>
            <w:t>9</w:t>
          </w:r>
          <w:r>
            <w:fldChar w:fldCharType="end"/>
          </w:r>
          <w:r>
            <w:fldChar w:fldCharType="end"/>
          </w:r>
        </w:p>
        <w:p w14:paraId="7D4283A5">
          <w:pPr>
            <w:pStyle w:val="11"/>
            <w:tabs>
              <w:tab w:val="right" w:leader="dot" w:pos="9016"/>
            </w:tabs>
          </w:pPr>
          <w:r>
            <w:fldChar w:fldCharType="begin"/>
          </w:r>
          <w:r>
            <w:instrText xml:space="preserve"> HYPERLINK \l "_Toc237012670" </w:instrText>
          </w:r>
          <w:r>
            <w:fldChar w:fldCharType="separate"/>
          </w:r>
          <w:r>
            <w:rPr>
              <w:rStyle w:val="18"/>
              <w:rFonts w:ascii="宋体" w:hAnsi="宋体" w:eastAsia="宋体"/>
              <w:color w:val="auto"/>
            </w:rPr>
            <w:t>6　科普互动应用</w:t>
          </w:r>
          <w:r>
            <w:tab/>
          </w:r>
          <w:r>
            <w:fldChar w:fldCharType="begin"/>
          </w:r>
          <w:r>
            <w:instrText xml:space="preserve"> PAGEREF _Toc237012670 \h </w:instrText>
          </w:r>
          <w:r>
            <w:fldChar w:fldCharType="separate"/>
          </w:r>
          <w:r>
            <w:t>9</w:t>
          </w:r>
          <w:r>
            <w:fldChar w:fldCharType="end"/>
          </w:r>
          <w:r>
            <w:fldChar w:fldCharType="end"/>
          </w:r>
        </w:p>
        <w:p w14:paraId="7BC15736">
          <w:pPr>
            <w:pStyle w:val="13"/>
            <w:tabs>
              <w:tab w:val="right" w:leader="dot" w:pos="9016"/>
            </w:tabs>
            <w:ind w:left="400"/>
          </w:pPr>
          <w:r>
            <w:fldChar w:fldCharType="begin"/>
          </w:r>
          <w:r>
            <w:instrText xml:space="preserve"> HYPERLINK \l "_Toc237012671" </w:instrText>
          </w:r>
          <w:r>
            <w:fldChar w:fldCharType="separate"/>
          </w:r>
          <w:r>
            <w:rPr>
              <w:rStyle w:val="18"/>
              <w:rFonts w:ascii="宋体" w:hAnsi="宋体" w:eastAsia="宋体"/>
              <w:color w:val="auto"/>
            </w:rPr>
            <w:t>6.1　应用目标与场景</w:t>
          </w:r>
          <w:r>
            <w:tab/>
          </w:r>
          <w:r>
            <w:fldChar w:fldCharType="begin"/>
          </w:r>
          <w:r>
            <w:instrText xml:space="preserve"> PAGEREF _Toc237012671 \h </w:instrText>
          </w:r>
          <w:r>
            <w:fldChar w:fldCharType="separate"/>
          </w:r>
          <w:r>
            <w:t>9</w:t>
          </w:r>
          <w:r>
            <w:fldChar w:fldCharType="end"/>
          </w:r>
          <w:r>
            <w:fldChar w:fldCharType="end"/>
          </w:r>
        </w:p>
        <w:p w14:paraId="433B9FA3">
          <w:pPr>
            <w:pStyle w:val="13"/>
            <w:tabs>
              <w:tab w:val="right" w:leader="dot" w:pos="9016"/>
            </w:tabs>
            <w:ind w:left="400"/>
          </w:pPr>
          <w:r>
            <w:fldChar w:fldCharType="begin"/>
          </w:r>
          <w:r>
            <w:instrText xml:space="preserve"> HYPERLINK \l "_Toc237012672" </w:instrText>
          </w:r>
          <w:r>
            <w:fldChar w:fldCharType="separate"/>
          </w:r>
          <w:r>
            <w:rPr>
              <w:rStyle w:val="18"/>
              <w:rFonts w:ascii="宋体" w:hAnsi="宋体" w:eastAsia="宋体"/>
              <w:color w:val="auto"/>
            </w:rPr>
            <w:t>6.2　互动活动设计</w:t>
          </w:r>
          <w:r>
            <w:tab/>
          </w:r>
          <w:r>
            <w:fldChar w:fldCharType="begin"/>
          </w:r>
          <w:r>
            <w:instrText xml:space="preserve"> PAGEREF _Toc237012672 \h </w:instrText>
          </w:r>
          <w:r>
            <w:fldChar w:fldCharType="separate"/>
          </w:r>
          <w:r>
            <w:t>9</w:t>
          </w:r>
          <w:r>
            <w:fldChar w:fldCharType="end"/>
          </w:r>
          <w:r>
            <w:fldChar w:fldCharType="end"/>
          </w:r>
        </w:p>
        <w:p w14:paraId="61681524">
          <w:pPr>
            <w:pStyle w:val="13"/>
            <w:tabs>
              <w:tab w:val="right" w:leader="dot" w:pos="9016"/>
            </w:tabs>
            <w:ind w:left="400"/>
          </w:pPr>
          <w:r>
            <w:fldChar w:fldCharType="begin"/>
          </w:r>
          <w:r>
            <w:instrText xml:space="preserve"> HYPERLINK \l "_Toc237012673" </w:instrText>
          </w:r>
          <w:r>
            <w:fldChar w:fldCharType="separate"/>
          </w:r>
          <w:r>
            <w:rPr>
              <w:rStyle w:val="18"/>
              <w:rFonts w:ascii="宋体" w:hAnsi="宋体" w:eastAsia="宋体"/>
              <w:color w:val="auto"/>
            </w:rPr>
            <w:t>6.3　课堂教学组织</w:t>
          </w:r>
          <w:r>
            <w:tab/>
          </w:r>
          <w:r>
            <w:fldChar w:fldCharType="begin"/>
          </w:r>
          <w:r>
            <w:instrText xml:space="preserve"> PAGEREF _Toc237012673 \h </w:instrText>
          </w:r>
          <w:r>
            <w:fldChar w:fldCharType="separate"/>
          </w:r>
          <w:r>
            <w:t>10</w:t>
          </w:r>
          <w:r>
            <w:fldChar w:fldCharType="end"/>
          </w:r>
          <w:r>
            <w:fldChar w:fldCharType="end"/>
          </w:r>
        </w:p>
        <w:p w14:paraId="70FFF99D">
          <w:pPr>
            <w:pStyle w:val="13"/>
            <w:tabs>
              <w:tab w:val="right" w:leader="dot" w:pos="9016"/>
            </w:tabs>
            <w:ind w:left="400"/>
          </w:pPr>
          <w:r>
            <w:fldChar w:fldCharType="begin"/>
          </w:r>
          <w:r>
            <w:instrText xml:space="preserve"> HYPERLINK \l "_Toc237012674" </w:instrText>
          </w:r>
          <w:r>
            <w:fldChar w:fldCharType="separate"/>
          </w:r>
          <w:r>
            <w:rPr>
              <w:rStyle w:val="18"/>
              <w:rFonts w:ascii="宋体" w:hAnsi="宋体" w:eastAsia="宋体"/>
              <w:color w:val="auto"/>
            </w:rPr>
            <w:t>6.4　运行与管理</w:t>
          </w:r>
          <w:r>
            <w:tab/>
          </w:r>
          <w:r>
            <w:fldChar w:fldCharType="begin"/>
          </w:r>
          <w:r>
            <w:instrText xml:space="preserve"> PAGEREF _Toc237012674 \h </w:instrText>
          </w:r>
          <w:r>
            <w:fldChar w:fldCharType="separate"/>
          </w:r>
          <w:r>
            <w:t>11</w:t>
          </w:r>
          <w:r>
            <w:fldChar w:fldCharType="end"/>
          </w:r>
          <w:r>
            <w:fldChar w:fldCharType="end"/>
          </w:r>
        </w:p>
        <w:p w14:paraId="2717FFB0">
          <w:pPr>
            <w:pStyle w:val="11"/>
            <w:tabs>
              <w:tab w:val="right" w:leader="dot" w:pos="9016"/>
            </w:tabs>
          </w:pPr>
          <w:r>
            <w:fldChar w:fldCharType="begin"/>
          </w:r>
          <w:r>
            <w:instrText xml:space="preserve"> HYPERLINK \l "_Toc237012675" </w:instrText>
          </w:r>
          <w:r>
            <w:fldChar w:fldCharType="separate"/>
          </w:r>
          <w:r>
            <w:rPr>
              <w:rStyle w:val="18"/>
              <w:rFonts w:ascii="宋体" w:hAnsi="宋体" w:eastAsia="宋体"/>
              <w:color w:val="auto"/>
            </w:rPr>
            <w:t>7　课程实验教学</w:t>
          </w:r>
          <w:r>
            <w:tab/>
          </w:r>
          <w:r>
            <w:fldChar w:fldCharType="begin"/>
          </w:r>
          <w:r>
            <w:instrText xml:space="preserve"> PAGEREF _Toc237012675 \h </w:instrText>
          </w:r>
          <w:r>
            <w:fldChar w:fldCharType="separate"/>
          </w:r>
          <w:r>
            <w:t>11</w:t>
          </w:r>
          <w:r>
            <w:fldChar w:fldCharType="end"/>
          </w:r>
          <w:r>
            <w:fldChar w:fldCharType="end"/>
          </w:r>
        </w:p>
        <w:p w14:paraId="5EB8BBF5">
          <w:pPr>
            <w:pStyle w:val="13"/>
            <w:tabs>
              <w:tab w:val="right" w:leader="dot" w:pos="9016"/>
            </w:tabs>
            <w:ind w:left="400"/>
          </w:pPr>
          <w:r>
            <w:fldChar w:fldCharType="begin"/>
          </w:r>
          <w:r>
            <w:instrText xml:space="preserve"> HYPERLINK \l "_Toc237012676" </w:instrText>
          </w:r>
          <w:r>
            <w:fldChar w:fldCharType="separate"/>
          </w:r>
          <w:r>
            <w:rPr>
              <w:rStyle w:val="18"/>
              <w:rFonts w:ascii="宋体" w:hAnsi="宋体" w:eastAsia="宋体"/>
              <w:color w:val="auto"/>
            </w:rPr>
            <w:t>7.1　教学目标与原则</w:t>
          </w:r>
          <w:r>
            <w:tab/>
          </w:r>
          <w:r>
            <w:fldChar w:fldCharType="begin"/>
          </w:r>
          <w:r>
            <w:instrText xml:space="preserve"> PAGEREF _Toc237012676 \h </w:instrText>
          </w:r>
          <w:r>
            <w:fldChar w:fldCharType="separate"/>
          </w:r>
          <w:r>
            <w:t>11</w:t>
          </w:r>
          <w:r>
            <w:fldChar w:fldCharType="end"/>
          </w:r>
          <w:r>
            <w:fldChar w:fldCharType="end"/>
          </w:r>
        </w:p>
        <w:p w14:paraId="700F889B">
          <w:pPr>
            <w:pStyle w:val="13"/>
            <w:tabs>
              <w:tab w:val="right" w:leader="dot" w:pos="9016"/>
            </w:tabs>
            <w:ind w:left="400"/>
          </w:pPr>
          <w:r>
            <w:fldChar w:fldCharType="begin"/>
          </w:r>
          <w:r>
            <w:instrText xml:space="preserve"> HYPERLINK \l "_Toc237012677" </w:instrText>
          </w:r>
          <w:r>
            <w:fldChar w:fldCharType="separate"/>
          </w:r>
          <w:r>
            <w:rPr>
              <w:rStyle w:val="18"/>
              <w:rFonts w:ascii="宋体" w:hAnsi="宋体" w:eastAsia="宋体"/>
              <w:color w:val="auto"/>
            </w:rPr>
            <w:t>7.2　实验教学支撑架构</w:t>
          </w:r>
          <w:r>
            <w:tab/>
          </w:r>
          <w:r>
            <w:fldChar w:fldCharType="begin"/>
          </w:r>
          <w:r>
            <w:instrText xml:space="preserve"> PAGEREF _Toc237012677 \h </w:instrText>
          </w:r>
          <w:r>
            <w:fldChar w:fldCharType="separate"/>
          </w:r>
          <w:r>
            <w:t>11</w:t>
          </w:r>
          <w:r>
            <w:fldChar w:fldCharType="end"/>
          </w:r>
          <w:r>
            <w:fldChar w:fldCharType="end"/>
          </w:r>
        </w:p>
        <w:p w14:paraId="1EF8A403">
          <w:pPr>
            <w:pStyle w:val="13"/>
            <w:tabs>
              <w:tab w:val="right" w:leader="dot" w:pos="9016"/>
            </w:tabs>
            <w:ind w:left="400"/>
          </w:pPr>
          <w:r>
            <w:fldChar w:fldCharType="begin"/>
          </w:r>
          <w:r>
            <w:instrText xml:space="preserve"> HYPERLINK \l "_Toc237012678" </w:instrText>
          </w:r>
          <w:r>
            <w:fldChar w:fldCharType="separate"/>
          </w:r>
          <w:r>
            <w:rPr>
              <w:rStyle w:val="18"/>
              <w:rFonts w:ascii="宋体" w:hAnsi="宋体" w:eastAsia="宋体"/>
              <w:color w:val="auto"/>
            </w:rPr>
            <w:t>7.3　设备与系统集成</w:t>
          </w:r>
          <w:r>
            <w:tab/>
          </w:r>
          <w:r>
            <w:fldChar w:fldCharType="begin"/>
          </w:r>
          <w:r>
            <w:instrText xml:space="preserve"> PAGEREF _Toc237012678 \h </w:instrText>
          </w:r>
          <w:r>
            <w:fldChar w:fldCharType="separate"/>
          </w:r>
          <w:r>
            <w:t>12</w:t>
          </w:r>
          <w:r>
            <w:fldChar w:fldCharType="end"/>
          </w:r>
          <w:r>
            <w:fldChar w:fldCharType="end"/>
          </w:r>
        </w:p>
        <w:p w14:paraId="43B8CAC0">
          <w:pPr>
            <w:pStyle w:val="13"/>
            <w:tabs>
              <w:tab w:val="right" w:leader="dot" w:pos="9016"/>
            </w:tabs>
            <w:ind w:left="400"/>
          </w:pPr>
          <w:r>
            <w:fldChar w:fldCharType="begin"/>
          </w:r>
          <w:r>
            <w:instrText xml:space="preserve"> HYPERLINK \l "_Toc237012679" </w:instrText>
          </w:r>
          <w:r>
            <w:fldChar w:fldCharType="separate"/>
          </w:r>
          <w:r>
            <w:rPr>
              <w:rStyle w:val="18"/>
              <w:rFonts w:ascii="宋体" w:hAnsi="宋体" w:eastAsia="宋体"/>
              <w:color w:val="auto"/>
            </w:rPr>
            <w:t>7.4　学习活动实施</w:t>
          </w:r>
          <w:r>
            <w:tab/>
          </w:r>
          <w:r>
            <w:fldChar w:fldCharType="begin"/>
          </w:r>
          <w:r>
            <w:instrText xml:space="preserve"> PAGEREF _Toc237012679 \h </w:instrText>
          </w:r>
          <w:r>
            <w:fldChar w:fldCharType="separate"/>
          </w:r>
          <w:r>
            <w:t>12</w:t>
          </w:r>
          <w:r>
            <w:fldChar w:fldCharType="end"/>
          </w:r>
          <w:r>
            <w:fldChar w:fldCharType="end"/>
          </w:r>
        </w:p>
        <w:p w14:paraId="2347026A">
          <w:pPr>
            <w:pStyle w:val="13"/>
            <w:tabs>
              <w:tab w:val="right" w:leader="dot" w:pos="9016"/>
            </w:tabs>
            <w:ind w:left="400"/>
          </w:pPr>
          <w:r>
            <w:fldChar w:fldCharType="begin"/>
          </w:r>
          <w:r>
            <w:instrText xml:space="preserve"> HYPERLINK \l "_Toc237012680" </w:instrText>
          </w:r>
          <w:r>
            <w:fldChar w:fldCharType="separate"/>
          </w:r>
          <w:r>
            <w:rPr>
              <w:rStyle w:val="18"/>
              <w:rFonts w:ascii="宋体" w:hAnsi="宋体" w:eastAsia="宋体"/>
              <w:color w:val="auto"/>
            </w:rPr>
            <w:t>7.5　课堂组织</w:t>
          </w:r>
          <w:r>
            <w:tab/>
          </w:r>
          <w:r>
            <w:fldChar w:fldCharType="begin"/>
          </w:r>
          <w:r>
            <w:instrText xml:space="preserve"> PAGEREF _Toc237012680 \h </w:instrText>
          </w:r>
          <w:r>
            <w:fldChar w:fldCharType="separate"/>
          </w:r>
          <w:r>
            <w:t>13</w:t>
          </w:r>
          <w:r>
            <w:fldChar w:fldCharType="end"/>
          </w:r>
          <w:r>
            <w:fldChar w:fldCharType="end"/>
          </w:r>
        </w:p>
        <w:p w14:paraId="76346E1A">
          <w:pPr>
            <w:pStyle w:val="13"/>
            <w:tabs>
              <w:tab w:val="right" w:leader="dot" w:pos="9016"/>
            </w:tabs>
            <w:ind w:left="400"/>
          </w:pPr>
          <w:r>
            <w:fldChar w:fldCharType="begin"/>
          </w:r>
          <w:r>
            <w:instrText xml:space="preserve"> HYPERLINK \l "_Toc237012681" </w:instrText>
          </w:r>
          <w:r>
            <w:fldChar w:fldCharType="separate"/>
          </w:r>
          <w:r>
            <w:rPr>
              <w:rStyle w:val="18"/>
              <w:rFonts w:ascii="宋体" w:hAnsi="宋体" w:eastAsia="宋体"/>
              <w:color w:val="auto"/>
            </w:rPr>
            <w:t>7.6　教学主题</w:t>
          </w:r>
          <w:r>
            <w:tab/>
          </w:r>
          <w:r>
            <w:fldChar w:fldCharType="begin"/>
          </w:r>
          <w:r>
            <w:instrText xml:space="preserve"> PAGEREF _Toc237012681 \h </w:instrText>
          </w:r>
          <w:r>
            <w:fldChar w:fldCharType="separate"/>
          </w:r>
          <w:r>
            <w:t>13</w:t>
          </w:r>
          <w:r>
            <w:fldChar w:fldCharType="end"/>
          </w:r>
          <w:r>
            <w:fldChar w:fldCharType="end"/>
          </w:r>
        </w:p>
        <w:p w14:paraId="5470D43B">
          <w:pPr>
            <w:pStyle w:val="13"/>
            <w:tabs>
              <w:tab w:val="right" w:leader="dot" w:pos="9016"/>
            </w:tabs>
            <w:ind w:left="400"/>
          </w:pPr>
          <w:r>
            <w:fldChar w:fldCharType="begin"/>
          </w:r>
          <w:r>
            <w:instrText xml:space="preserve"> HYPERLINK \l "_Toc237012682" </w:instrText>
          </w:r>
          <w:r>
            <w:fldChar w:fldCharType="separate"/>
          </w:r>
          <w:r>
            <w:rPr>
              <w:rStyle w:val="18"/>
              <w:rFonts w:ascii="宋体" w:hAnsi="宋体" w:eastAsia="宋体"/>
              <w:color w:val="auto"/>
            </w:rPr>
            <w:t>7.7　编程与开放支持</w:t>
          </w:r>
          <w:r>
            <w:tab/>
          </w:r>
          <w:r>
            <w:fldChar w:fldCharType="begin"/>
          </w:r>
          <w:r>
            <w:instrText xml:space="preserve"> PAGEREF _Toc237012682 \h </w:instrText>
          </w:r>
          <w:r>
            <w:fldChar w:fldCharType="separate"/>
          </w:r>
          <w:r>
            <w:t>14</w:t>
          </w:r>
          <w:r>
            <w:fldChar w:fldCharType="end"/>
          </w:r>
          <w:r>
            <w:fldChar w:fldCharType="end"/>
          </w:r>
        </w:p>
        <w:p w14:paraId="078AADC9">
          <w:pPr>
            <w:pStyle w:val="11"/>
            <w:tabs>
              <w:tab w:val="right" w:leader="dot" w:pos="9016"/>
            </w:tabs>
          </w:pPr>
          <w:r>
            <w:fldChar w:fldCharType="begin"/>
          </w:r>
          <w:r>
            <w:instrText xml:space="preserve"> HYPERLINK \l "_Toc237012683" </w:instrText>
          </w:r>
          <w:r>
            <w:fldChar w:fldCharType="separate"/>
          </w:r>
          <w:r>
            <w:rPr>
              <w:rStyle w:val="18"/>
              <w:rFonts w:ascii="宋体" w:hAnsi="宋体" w:eastAsia="宋体"/>
              <w:color w:val="auto"/>
            </w:rPr>
            <w:t>8　项目化场景学习</w:t>
          </w:r>
          <w:r>
            <w:tab/>
          </w:r>
          <w:r>
            <w:fldChar w:fldCharType="begin"/>
          </w:r>
          <w:r>
            <w:instrText xml:space="preserve"> PAGEREF _Toc237012683 \h </w:instrText>
          </w:r>
          <w:r>
            <w:fldChar w:fldCharType="separate"/>
          </w:r>
          <w:r>
            <w:t>14</w:t>
          </w:r>
          <w:r>
            <w:fldChar w:fldCharType="end"/>
          </w:r>
          <w:r>
            <w:fldChar w:fldCharType="end"/>
          </w:r>
        </w:p>
        <w:p w14:paraId="6E399D08">
          <w:pPr>
            <w:pStyle w:val="13"/>
            <w:tabs>
              <w:tab w:val="right" w:leader="dot" w:pos="9016"/>
            </w:tabs>
            <w:ind w:left="400"/>
          </w:pPr>
          <w:r>
            <w:fldChar w:fldCharType="begin"/>
          </w:r>
          <w:r>
            <w:instrText xml:space="preserve"> HYPERLINK \l "_Toc237012684" </w:instrText>
          </w:r>
          <w:r>
            <w:fldChar w:fldCharType="separate"/>
          </w:r>
          <w:r>
            <w:rPr>
              <w:rStyle w:val="18"/>
              <w:rFonts w:ascii="宋体" w:hAnsi="宋体" w:eastAsia="宋体"/>
              <w:color w:val="auto"/>
            </w:rPr>
            <w:t>8.1　学习目标与边界</w:t>
          </w:r>
          <w:r>
            <w:tab/>
          </w:r>
          <w:r>
            <w:fldChar w:fldCharType="begin"/>
          </w:r>
          <w:r>
            <w:instrText xml:space="preserve"> PAGEREF _Toc237012684 \h </w:instrText>
          </w:r>
          <w:r>
            <w:fldChar w:fldCharType="separate"/>
          </w:r>
          <w:r>
            <w:t>15</w:t>
          </w:r>
          <w:r>
            <w:fldChar w:fldCharType="end"/>
          </w:r>
          <w:r>
            <w:fldChar w:fldCharType="end"/>
          </w:r>
        </w:p>
        <w:p w14:paraId="334A31C5">
          <w:pPr>
            <w:pStyle w:val="13"/>
            <w:tabs>
              <w:tab w:val="right" w:leader="dot" w:pos="9016"/>
            </w:tabs>
            <w:ind w:left="400"/>
          </w:pPr>
          <w:r>
            <w:fldChar w:fldCharType="begin"/>
          </w:r>
          <w:r>
            <w:instrText xml:space="preserve"> HYPERLINK \l "_Toc237012685" </w:instrText>
          </w:r>
          <w:r>
            <w:fldChar w:fldCharType="separate"/>
          </w:r>
          <w:r>
            <w:rPr>
              <w:rStyle w:val="18"/>
              <w:rFonts w:ascii="宋体" w:hAnsi="宋体" w:eastAsia="宋体"/>
              <w:color w:val="auto"/>
            </w:rPr>
            <w:t>8.2　项目实施过程</w:t>
          </w:r>
          <w:r>
            <w:tab/>
          </w:r>
          <w:r>
            <w:fldChar w:fldCharType="begin"/>
          </w:r>
          <w:r>
            <w:instrText xml:space="preserve"> PAGEREF _Toc237012685 \h </w:instrText>
          </w:r>
          <w:r>
            <w:fldChar w:fldCharType="separate"/>
          </w:r>
          <w:r>
            <w:t>15</w:t>
          </w:r>
          <w:r>
            <w:fldChar w:fldCharType="end"/>
          </w:r>
          <w:r>
            <w:fldChar w:fldCharType="end"/>
          </w:r>
        </w:p>
        <w:p w14:paraId="406421C4">
          <w:pPr>
            <w:pStyle w:val="13"/>
            <w:tabs>
              <w:tab w:val="right" w:leader="dot" w:pos="9016"/>
            </w:tabs>
            <w:ind w:left="400"/>
          </w:pPr>
          <w:r>
            <w:fldChar w:fldCharType="begin"/>
          </w:r>
          <w:r>
            <w:instrText xml:space="preserve"> HYPERLINK \l "_Toc237012686" </w:instrText>
          </w:r>
          <w:r>
            <w:fldChar w:fldCharType="separate"/>
          </w:r>
          <w:r>
            <w:rPr>
              <w:rStyle w:val="18"/>
              <w:rFonts w:ascii="宋体" w:hAnsi="宋体" w:eastAsia="宋体"/>
              <w:color w:val="auto"/>
            </w:rPr>
            <w:t>8.3　系统集成与设备调用</w:t>
          </w:r>
          <w:r>
            <w:tab/>
          </w:r>
          <w:r>
            <w:fldChar w:fldCharType="begin"/>
          </w:r>
          <w:r>
            <w:instrText xml:space="preserve"> PAGEREF _Toc237012686 \h </w:instrText>
          </w:r>
          <w:r>
            <w:fldChar w:fldCharType="separate"/>
          </w:r>
          <w:r>
            <w:t>15</w:t>
          </w:r>
          <w:r>
            <w:fldChar w:fldCharType="end"/>
          </w:r>
          <w:r>
            <w:fldChar w:fldCharType="end"/>
          </w:r>
        </w:p>
        <w:p w14:paraId="5C7035D1">
          <w:pPr>
            <w:pStyle w:val="13"/>
            <w:tabs>
              <w:tab w:val="right" w:leader="dot" w:pos="9016"/>
            </w:tabs>
            <w:ind w:left="400"/>
          </w:pPr>
          <w:r>
            <w:fldChar w:fldCharType="begin"/>
          </w:r>
          <w:r>
            <w:instrText xml:space="preserve"> HYPERLINK \l "_Toc237012687" </w:instrText>
          </w:r>
          <w:r>
            <w:fldChar w:fldCharType="separate"/>
          </w:r>
          <w:r>
            <w:rPr>
              <w:rStyle w:val="18"/>
              <w:rFonts w:ascii="宋体" w:hAnsi="宋体" w:eastAsia="宋体"/>
              <w:color w:val="auto"/>
            </w:rPr>
            <w:t>8.4　典型学习项目</w:t>
          </w:r>
          <w:r>
            <w:tab/>
          </w:r>
          <w:r>
            <w:fldChar w:fldCharType="begin"/>
          </w:r>
          <w:r>
            <w:instrText xml:space="preserve"> PAGEREF _Toc237012687 \h </w:instrText>
          </w:r>
          <w:r>
            <w:fldChar w:fldCharType="separate"/>
          </w:r>
          <w:r>
            <w:t>16</w:t>
          </w:r>
          <w:r>
            <w:fldChar w:fldCharType="end"/>
          </w:r>
          <w:r>
            <w:fldChar w:fldCharType="end"/>
          </w:r>
        </w:p>
        <w:p w14:paraId="57CD760E">
          <w:pPr>
            <w:pStyle w:val="13"/>
            <w:tabs>
              <w:tab w:val="right" w:leader="dot" w:pos="9016"/>
            </w:tabs>
            <w:ind w:left="400"/>
          </w:pPr>
          <w:r>
            <w:fldChar w:fldCharType="begin"/>
          </w:r>
          <w:r>
            <w:instrText xml:space="preserve"> HYPERLINK \l "_Toc237012688" </w:instrText>
          </w:r>
          <w:r>
            <w:fldChar w:fldCharType="separate"/>
          </w:r>
          <w:r>
            <w:rPr>
              <w:rStyle w:val="18"/>
              <w:rFonts w:ascii="宋体" w:hAnsi="宋体" w:eastAsia="宋体"/>
              <w:color w:val="auto"/>
            </w:rPr>
            <w:t>8.5　平台与技术支持</w:t>
          </w:r>
          <w:r>
            <w:tab/>
          </w:r>
          <w:r>
            <w:fldChar w:fldCharType="begin"/>
          </w:r>
          <w:r>
            <w:instrText xml:space="preserve"> PAGEREF _Toc237012688 \h </w:instrText>
          </w:r>
          <w:r>
            <w:fldChar w:fldCharType="separate"/>
          </w:r>
          <w:r>
            <w:t>17</w:t>
          </w:r>
          <w:r>
            <w:fldChar w:fldCharType="end"/>
          </w:r>
          <w:r>
            <w:fldChar w:fldCharType="end"/>
          </w:r>
        </w:p>
        <w:p w14:paraId="0036DCD8">
          <w:pPr>
            <w:pStyle w:val="11"/>
            <w:tabs>
              <w:tab w:val="right" w:leader="dot" w:pos="9016"/>
            </w:tabs>
          </w:pPr>
          <w:r>
            <w:fldChar w:fldCharType="begin"/>
          </w:r>
          <w:r>
            <w:instrText xml:space="preserve"> HYPERLINK \l "_Toc237012689" </w:instrText>
          </w:r>
          <w:r>
            <w:fldChar w:fldCharType="separate"/>
          </w:r>
          <w:r>
            <w:rPr>
              <w:rStyle w:val="18"/>
              <w:rFonts w:ascii="宋体" w:hAnsi="宋体" w:eastAsia="宋体"/>
              <w:color w:val="auto"/>
            </w:rPr>
            <w:t>9　课程资源与实施保障</w:t>
          </w:r>
          <w:r>
            <w:tab/>
          </w:r>
          <w:r>
            <w:fldChar w:fldCharType="begin"/>
          </w:r>
          <w:r>
            <w:instrText xml:space="preserve"> PAGEREF _Toc237012689 \h </w:instrText>
          </w:r>
          <w:r>
            <w:fldChar w:fldCharType="separate"/>
          </w:r>
          <w:r>
            <w:t>17</w:t>
          </w:r>
          <w:r>
            <w:fldChar w:fldCharType="end"/>
          </w:r>
          <w:r>
            <w:fldChar w:fldCharType="end"/>
          </w:r>
        </w:p>
        <w:p w14:paraId="53C2F135">
          <w:pPr>
            <w:pStyle w:val="11"/>
            <w:tabs>
              <w:tab w:val="right" w:leader="dot" w:pos="9016"/>
            </w:tabs>
          </w:pPr>
          <w:r>
            <w:fldChar w:fldCharType="begin"/>
          </w:r>
          <w:r>
            <w:instrText xml:space="preserve"> HYPERLINK \l "_Toc237012690" </w:instrText>
          </w:r>
          <w:r>
            <w:fldChar w:fldCharType="separate"/>
          </w:r>
          <w:r>
            <w:rPr>
              <w:rStyle w:val="18"/>
              <w:rFonts w:ascii="宋体" w:hAnsi="宋体" w:eastAsia="宋体"/>
              <w:color w:val="auto"/>
            </w:rPr>
            <w:t>10　空间配置与运行管理</w:t>
          </w:r>
          <w:r>
            <w:tab/>
          </w:r>
          <w:r>
            <w:fldChar w:fldCharType="begin"/>
          </w:r>
          <w:r>
            <w:instrText xml:space="preserve"> PAGEREF _Toc237012690 \h </w:instrText>
          </w:r>
          <w:r>
            <w:fldChar w:fldCharType="separate"/>
          </w:r>
          <w:r>
            <w:t>17</w:t>
          </w:r>
          <w:r>
            <w:fldChar w:fldCharType="end"/>
          </w:r>
          <w:r>
            <w:fldChar w:fldCharType="end"/>
          </w:r>
        </w:p>
        <w:p w14:paraId="78AC5492">
          <w:pPr>
            <w:pStyle w:val="11"/>
            <w:tabs>
              <w:tab w:val="right" w:leader="dot" w:pos="9016"/>
            </w:tabs>
          </w:pPr>
          <w:r>
            <w:fldChar w:fldCharType="begin"/>
          </w:r>
          <w:r>
            <w:instrText xml:space="preserve"> HYPERLINK \l "_Toc237012691" </w:instrText>
          </w:r>
          <w:r>
            <w:fldChar w:fldCharType="separate"/>
          </w:r>
          <w:r>
            <w:rPr>
              <w:rStyle w:val="18"/>
              <w:rFonts w:ascii="宋体" w:hAnsi="宋体" w:eastAsia="宋体"/>
              <w:color w:val="auto"/>
            </w:rPr>
            <w:t>11　安全、数据与伦理</w:t>
          </w:r>
          <w:r>
            <w:tab/>
          </w:r>
          <w:r>
            <w:fldChar w:fldCharType="begin"/>
          </w:r>
          <w:r>
            <w:instrText xml:space="preserve"> PAGEREF _Toc237012691 \h </w:instrText>
          </w:r>
          <w:r>
            <w:fldChar w:fldCharType="separate"/>
          </w:r>
          <w:r>
            <w:t>18</w:t>
          </w:r>
          <w:r>
            <w:fldChar w:fldCharType="end"/>
          </w:r>
          <w:r>
            <w:fldChar w:fldCharType="end"/>
          </w:r>
        </w:p>
        <w:p w14:paraId="063556DC">
          <w:pPr>
            <w:pStyle w:val="11"/>
            <w:tabs>
              <w:tab w:val="right" w:leader="dot" w:pos="9016"/>
            </w:tabs>
          </w:pPr>
          <w:r>
            <w:fldChar w:fldCharType="begin"/>
          </w:r>
          <w:r>
            <w:instrText xml:space="preserve"> HYPERLINK \l "_Toc237012692" </w:instrText>
          </w:r>
          <w:r>
            <w:fldChar w:fldCharType="separate"/>
          </w:r>
          <w:r>
            <w:rPr>
              <w:rStyle w:val="18"/>
              <w:rFonts w:ascii="宋体" w:hAnsi="宋体" w:eastAsia="宋体"/>
              <w:color w:val="auto"/>
            </w:rPr>
            <w:t>12　实施与应用评价</w:t>
          </w:r>
          <w:r>
            <w:tab/>
          </w:r>
          <w:r>
            <w:fldChar w:fldCharType="begin"/>
          </w:r>
          <w:r>
            <w:instrText xml:space="preserve"> PAGEREF _Toc237012692 \h </w:instrText>
          </w:r>
          <w:r>
            <w:fldChar w:fldCharType="separate"/>
          </w:r>
          <w:r>
            <w:t>19</w:t>
          </w:r>
          <w:r>
            <w:fldChar w:fldCharType="end"/>
          </w:r>
          <w:r>
            <w:fldChar w:fldCharType="end"/>
          </w:r>
        </w:p>
        <w:p w14:paraId="4751E61A">
          <w:pPr>
            <w:pStyle w:val="13"/>
            <w:tabs>
              <w:tab w:val="right" w:leader="dot" w:pos="9016"/>
            </w:tabs>
            <w:ind w:left="400"/>
          </w:pPr>
          <w:r>
            <w:fldChar w:fldCharType="begin"/>
          </w:r>
          <w:r>
            <w:instrText xml:space="preserve"> HYPERLINK \l "_Toc237012693" </w:instrText>
          </w:r>
          <w:r>
            <w:fldChar w:fldCharType="separate"/>
          </w:r>
          <w:r>
            <w:rPr>
              <w:rStyle w:val="18"/>
              <w:rFonts w:ascii="宋体" w:hAnsi="宋体" w:eastAsia="宋体"/>
              <w:color w:val="auto"/>
            </w:rPr>
            <w:t>12.1　组织实施</w:t>
          </w:r>
          <w:r>
            <w:tab/>
          </w:r>
          <w:r>
            <w:fldChar w:fldCharType="begin"/>
          </w:r>
          <w:r>
            <w:instrText xml:space="preserve"> PAGEREF _Toc237012693 \h </w:instrText>
          </w:r>
          <w:r>
            <w:fldChar w:fldCharType="separate"/>
          </w:r>
          <w:r>
            <w:t>19</w:t>
          </w:r>
          <w:r>
            <w:fldChar w:fldCharType="end"/>
          </w:r>
          <w:r>
            <w:fldChar w:fldCharType="end"/>
          </w:r>
        </w:p>
        <w:p w14:paraId="2BF5456B">
          <w:pPr>
            <w:pStyle w:val="13"/>
            <w:tabs>
              <w:tab w:val="right" w:leader="dot" w:pos="9016"/>
            </w:tabs>
            <w:ind w:left="400"/>
          </w:pPr>
          <w:r>
            <w:fldChar w:fldCharType="begin"/>
          </w:r>
          <w:r>
            <w:instrText xml:space="preserve"> HYPERLINK \l "_Toc237012694" </w:instrText>
          </w:r>
          <w:r>
            <w:fldChar w:fldCharType="separate"/>
          </w:r>
          <w:r>
            <w:rPr>
              <w:rStyle w:val="18"/>
              <w:rFonts w:ascii="宋体" w:hAnsi="宋体" w:eastAsia="宋体"/>
              <w:color w:val="auto"/>
            </w:rPr>
            <w:t>12.2　应用评价</w:t>
          </w:r>
          <w:r>
            <w:tab/>
          </w:r>
          <w:r>
            <w:fldChar w:fldCharType="begin"/>
          </w:r>
          <w:r>
            <w:instrText xml:space="preserve"> PAGEREF _Toc237012694 \h </w:instrText>
          </w:r>
          <w:r>
            <w:fldChar w:fldCharType="separate"/>
          </w:r>
          <w:r>
            <w:t>19</w:t>
          </w:r>
          <w:r>
            <w:fldChar w:fldCharType="end"/>
          </w:r>
          <w:r>
            <w:fldChar w:fldCharType="end"/>
          </w:r>
        </w:p>
        <w:p w14:paraId="7B74E8C4">
          <w:pPr>
            <w:pStyle w:val="11"/>
            <w:tabs>
              <w:tab w:val="right" w:leader="dot" w:pos="9016"/>
            </w:tabs>
          </w:pPr>
          <w:r>
            <w:fldChar w:fldCharType="begin"/>
          </w:r>
          <w:r>
            <w:instrText xml:space="preserve"> HYPERLINK \l "_Toc237012695" </w:instrText>
          </w:r>
          <w:r>
            <w:fldChar w:fldCharType="separate"/>
          </w:r>
          <w:r>
            <w:rPr>
              <w:rStyle w:val="18"/>
              <w:rFonts w:ascii="宋体" w:hAnsi="宋体" w:eastAsia="宋体"/>
              <w:color w:val="auto"/>
            </w:rPr>
            <w:t>附录 A（资料性）　中小学人工智能课程衔接与应用参考</w:t>
          </w:r>
          <w:r>
            <w:tab/>
          </w:r>
          <w:r>
            <w:fldChar w:fldCharType="begin"/>
          </w:r>
          <w:r>
            <w:instrText xml:space="preserve"> PAGEREF _Toc237012695 \h </w:instrText>
          </w:r>
          <w:r>
            <w:fldChar w:fldCharType="separate"/>
          </w:r>
          <w:r>
            <w:t>20</w:t>
          </w:r>
          <w:r>
            <w:fldChar w:fldCharType="end"/>
          </w:r>
          <w:r>
            <w:fldChar w:fldCharType="end"/>
          </w:r>
        </w:p>
        <w:p w14:paraId="4F12B1AC">
          <w:pPr>
            <w:pStyle w:val="13"/>
            <w:tabs>
              <w:tab w:val="right" w:leader="dot" w:pos="9016"/>
            </w:tabs>
            <w:ind w:left="400"/>
          </w:pPr>
          <w:r>
            <w:fldChar w:fldCharType="begin"/>
          </w:r>
          <w:r>
            <w:instrText xml:space="preserve"> HYPERLINK \l "_Toc237012696" </w:instrText>
          </w:r>
          <w:r>
            <w:fldChar w:fldCharType="separate"/>
          </w:r>
          <w:r>
            <w:rPr>
              <w:rStyle w:val="18"/>
              <w:rFonts w:ascii="宋体" w:hAnsi="宋体" w:eastAsia="宋体"/>
              <w:color w:val="auto"/>
            </w:rPr>
            <w:t>A.1　1—12年级人工智能课程衔接总体框架</w:t>
          </w:r>
          <w:r>
            <w:tab/>
          </w:r>
          <w:r>
            <w:fldChar w:fldCharType="begin"/>
          </w:r>
          <w:r>
            <w:instrText xml:space="preserve"> PAGEREF _Toc237012696 \h </w:instrText>
          </w:r>
          <w:r>
            <w:fldChar w:fldCharType="separate"/>
          </w:r>
          <w:r>
            <w:t>20</w:t>
          </w:r>
          <w:r>
            <w:fldChar w:fldCharType="end"/>
          </w:r>
          <w:r>
            <w:fldChar w:fldCharType="end"/>
          </w:r>
        </w:p>
        <w:p w14:paraId="1B36E0BD">
          <w:pPr>
            <w:pStyle w:val="13"/>
            <w:tabs>
              <w:tab w:val="right" w:leader="dot" w:pos="9016"/>
            </w:tabs>
            <w:ind w:left="400"/>
          </w:pPr>
          <w:r>
            <w:fldChar w:fldCharType="begin"/>
          </w:r>
          <w:r>
            <w:instrText xml:space="preserve"> HYPERLINK \l "_Toc237012697" </w:instrText>
          </w:r>
          <w:r>
            <w:fldChar w:fldCharType="separate"/>
          </w:r>
          <w:r>
            <w:rPr>
              <w:rStyle w:val="18"/>
              <w:rFonts w:ascii="宋体" w:hAnsi="宋体" w:eastAsia="宋体"/>
              <w:color w:val="auto"/>
            </w:rPr>
            <w:t>A.2　重点教材课（节）与机器人学习任务对应建议</w:t>
          </w:r>
          <w:r>
            <w:tab/>
          </w:r>
          <w:r>
            <w:fldChar w:fldCharType="begin"/>
          </w:r>
          <w:r>
            <w:instrText xml:space="preserve"> PAGEREF _Toc237012697 \h </w:instrText>
          </w:r>
          <w:r>
            <w:fldChar w:fldCharType="separate"/>
          </w:r>
          <w:r>
            <w:t>20</w:t>
          </w:r>
          <w:r>
            <w:fldChar w:fldCharType="end"/>
          </w:r>
          <w:r>
            <w:fldChar w:fldCharType="end"/>
          </w:r>
        </w:p>
        <w:p w14:paraId="2358708E">
          <w:pPr>
            <w:pStyle w:val="13"/>
            <w:tabs>
              <w:tab w:val="right" w:leader="dot" w:pos="9016"/>
            </w:tabs>
            <w:ind w:left="400"/>
          </w:pPr>
          <w:r>
            <w:fldChar w:fldCharType="begin"/>
          </w:r>
          <w:r>
            <w:instrText xml:space="preserve"> HYPERLINK \l "_Toc237012698" </w:instrText>
          </w:r>
          <w:r>
            <w:fldChar w:fldCharType="separate"/>
          </w:r>
          <w:r>
            <w:rPr>
              <w:rStyle w:val="18"/>
              <w:rFonts w:ascii="宋体" w:hAnsi="宋体" w:eastAsia="宋体"/>
              <w:color w:val="auto"/>
            </w:rPr>
            <w:t>A.3　三类应用与学段、课程场景对应参考</w:t>
          </w:r>
          <w:r>
            <w:tab/>
          </w:r>
          <w:r>
            <w:fldChar w:fldCharType="begin"/>
          </w:r>
          <w:r>
            <w:instrText xml:space="preserve"> PAGEREF _Toc237012698 \h </w:instrText>
          </w:r>
          <w:r>
            <w:fldChar w:fldCharType="separate"/>
          </w:r>
          <w:r>
            <w:t>21</w:t>
          </w:r>
          <w:r>
            <w:fldChar w:fldCharType="end"/>
          </w:r>
          <w:r>
            <w:fldChar w:fldCharType="end"/>
          </w:r>
        </w:p>
        <w:p w14:paraId="12E2AC6A">
          <w:pPr>
            <w:pStyle w:val="13"/>
            <w:tabs>
              <w:tab w:val="right" w:leader="dot" w:pos="9016"/>
            </w:tabs>
            <w:ind w:left="400"/>
          </w:pPr>
          <w:r>
            <w:fldChar w:fldCharType="begin"/>
          </w:r>
          <w:r>
            <w:instrText xml:space="preserve"> HYPERLINK \l "_Toc237012699" </w:instrText>
          </w:r>
          <w:r>
            <w:fldChar w:fldCharType="separate"/>
          </w:r>
          <w:r>
            <w:rPr>
              <w:rStyle w:val="18"/>
              <w:rFonts w:ascii="宋体" w:hAnsi="宋体" w:eastAsia="宋体"/>
              <w:color w:val="auto"/>
            </w:rPr>
            <w:t>A.4　实验主题与教材内容对应参考</w:t>
          </w:r>
          <w:r>
            <w:tab/>
          </w:r>
          <w:r>
            <w:fldChar w:fldCharType="begin"/>
          </w:r>
          <w:r>
            <w:instrText xml:space="preserve"> PAGEREF _Toc237012699 \h </w:instrText>
          </w:r>
          <w:r>
            <w:fldChar w:fldCharType="separate"/>
          </w:r>
          <w:r>
            <w:t>22</w:t>
          </w:r>
          <w:r>
            <w:fldChar w:fldCharType="end"/>
          </w:r>
          <w:r>
            <w:fldChar w:fldCharType="end"/>
          </w:r>
        </w:p>
        <w:p w14:paraId="1CFD1429">
          <w:pPr>
            <w:pStyle w:val="13"/>
            <w:tabs>
              <w:tab w:val="right" w:leader="dot" w:pos="9016"/>
            </w:tabs>
            <w:ind w:left="400"/>
          </w:pPr>
          <w:r>
            <w:fldChar w:fldCharType="begin"/>
          </w:r>
          <w:r>
            <w:instrText xml:space="preserve"> HYPERLINK \l "_Toc237012700" </w:instrText>
          </w:r>
          <w:r>
            <w:fldChar w:fldCharType="separate"/>
          </w:r>
          <w:r>
            <w:rPr>
              <w:rStyle w:val="18"/>
              <w:rFonts w:ascii="宋体" w:hAnsi="宋体" w:eastAsia="宋体"/>
              <w:color w:val="auto"/>
            </w:rPr>
            <w:t>A.5　设备配置与教学组织参考</w:t>
          </w:r>
          <w:r>
            <w:tab/>
          </w:r>
          <w:r>
            <w:fldChar w:fldCharType="begin"/>
          </w:r>
          <w:r>
            <w:instrText xml:space="preserve"> PAGEREF _Toc237012700 \h </w:instrText>
          </w:r>
          <w:r>
            <w:fldChar w:fldCharType="separate"/>
          </w:r>
          <w:r>
            <w:t>22</w:t>
          </w:r>
          <w:r>
            <w:fldChar w:fldCharType="end"/>
          </w:r>
          <w:r>
            <w:fldChar w:fldCharType="end"/>
          </w:r>
        </w:p>
        <w:p w14:paraId="33FB1E78">
          <w:pPr>
            <w:pStyle w:val="13"/>
            <w:tabs>
              <w:tab w:val="right" w:leader="dot" w:pos="9016"/>
            </w:tabs>
            <w:ind w:left="400"/>
          </w:pPr>
          <w:r>
            <w:fldChar w:fldCharType="begin"/>
          </w:r>
          <w:r>
            <w:instrText xml:space="preserve"> HYPERLINK \l "_Toc237012701" </w:instrText>
          </w:r>
          <w:r>
            <w:fldChar w:fldCharType="separate"/>
          </w:r>
          <w:r>
            <w:rPr>
              <w:rStyle w:val="18"/>
              <w:rFonts w:ascii="宋体" w:hAnsi="宋体" w:eastAsia="宋体"/>
              <w:color w:val="auto"/>
            </w:rPr>
            <w:t>A.6　安全风险因素与学段适配参考</w:t>
          </w:r>
          <w:r>
            <w:tab/>
          </w:r>
          <w:r>
            <w:fldChar w:fldCharType="begin"/>
          </w:r>
          <w:r>
            <w:instrText xml:space="preserve"> PAGEREF _Toc237012701 \h </w:instrText>
          </w:r>
          <w:r>
            <w:fldChar w:fldCharType="separate"/>
          </w:r>
          <w:r>
            <w:t>22</w:t>
          </w:r>
          <w:r>
            <w:fldChar w:fldCharType="end"/>
          </w:r>
          <w:r>
            <w:fldChar w:fldCharType="end"/>
          </w:r>
        </w:p>
        <w:p w14:paraId="43CCB690">
          <w:pPr>
            <w:pStyle w:val="13"/>
            <w:tabs>
              <w:tab w:val="right" w:leader="dot" w:pos="9016"/>
            </w:tabs>
            <w:ind w:left="400"/>
          </w:pPr>
          <w:r>
            <w:fldChar w:fldCharType="begin"/>
          </w:r>
          <w:r>
            <w:instrText xml:space="preserve"> HYPERLINK \l "_Toc237012702" </w:instrText>
          </w:r>
          <w:r>
            <w:fldChar w:fldCharType="separate"/>
          </w:r>
          <w:r>
            <w:rPr>
              <w:rStyle w:val="18"/>
              <w:rFonts w:ascii="宋体" w:hAnsi="宋体" w:eastAsia="宋体"/>
              <w:color w:val="auto"/>
            </w:rPr>
            <w:t>A.7　三类应用快速对照</w:t>
          </w:r>
          <w:r>
            <w:tab/>
          </w:r>
          <w:r>
            <w:fldChar w:fldCharType="begin"/>
          </w:r>
          <w:r>
            <w:instrText xml:space="preserve"> PAGEREF _Toc237012702 \h </w:instrText>
          </w:r>
          <w:r>
            <w:fldChar w:fldCharType="separate"/>
          </w:r>
          <w:r>
            <w:t>23</w:t>
          </w:r>
          <w:r>
            <w:fldChar w:fldCharType="end"/>
          </w:r>
          <w:r>
            <w:fldChar w:fldCharType="end"/>
          </w:r>
        </w:p>
        <w:p w14:paraId="1F848B68">
          <w:pPr>
            <w:pStyle w:val="11"/>
            <w:tabs>
              <w:tab w:val="right" w:leader="dot" w:pos="9016"/>
            </w:tabs>
          </w:pPr>
          <w:r>
            <w:fldChar w:fldCharType="begin"/>
          </w:r>
          <w:r>
            <w:instrText xml:space="preserve"> HYPERLINK \l "_Toc237012703" </w:instrText>
          </w:r>
          <w:r>
            <w:fldChar w:fldCharType="separate"/>
          </w:r>
          <w:r>
            <w:rPr>
              <w:rStyle w:val="18"/>
              <w:rFonts w:eastAsia="黑体"/>
              <w:b/>
              <w:bCs/>
              <w:color w:val="auto"/>
            </w:rPr>
            <w:t>参考文献</w:t>
          </w:r>
          <w:r>
            <w:tab/>
          </w:r>
          <w:r>
            <w:fldChar w:fldCharType="begin"/>
          </w:r>
          <w:r>
            <w:instrText xml:space="preserve"> PAGEREF _Toc237012703 \h </w:instrText>
          </w:r>
          <w:r>
            <w:fldChar w:fldCharType="separate"/>
          </w:r>
          <w:r>
            <w:t>24</w:t>
          </w:r>
          <w:r>
            <w:fldChar w:fldCharType="end"/>
          </w:r>
          <w:r>
            <w:fldChar w:fldCharType="end"/>
          </w:r>
        </w:p>
        <w:p w14:paraId="3AE4C722">
          <w:r>
            <w:fldChar w:fldCharType="end"/>
          </w:r>
        </w:p>
      </w:sdtContent>
    </w:sdt>
    <w:p w14:paraId="75B83F96">
      <w:pPr>
        <w:pStyle w:val="2"/>
        <w:pageBreakBefore/>
        <w:spacing w:before="240" w:after="200"/>
        <w:jc w:val="center"/>
        <w:rPr>
          <w:color w:val="auto"/>
        </w:rPr>
      </w:pPr>
      <w:bookmarkStart w:id="0" w:name="_Toc237012656"/>
      <w:r>
        <w:rPr>
          <w:rFonts w:eastAsia="黑体"/>
          <w:b/>
          <w:bCs/>
          <w:color w:val="auto"/>
          <w:sz w:val="30"/>
          <w:szCs w:val="30"/>
        </w:rPr>
        <w:t>前　言</w:t>
      </w:r>
      <w:bookmarkEnd w:id="0"/>
    </w:p>
    <w:p w14:paraId="386C4E56">
      <w:pPr>
        <w:spacing w:after="80" w:line="336" w:lineRule="auto"/>
        <w:ind w:firstLine="420"/>
        <w:jc w:val="both"/>
      </w:pPr>
      <w:r>
        <w:rPr>
          <w:rFonts w:hint="eastAsia" w:eastAsia="宋体"/>
          <w:sz w:val="21"/>
          <w:szCs w:val="21"/>
        </w:rPr>
        <w:t>本文件按照GB/T 1.1-2020《标准化工作导则 第1部分：标准化文件的结构和起草规则》、苏计学会【2025】第67号《江苏省计算机学会团体标准管理办法》、苏计学会【2025】第68号《江苏省计算机学会团体标准制定程序》以及苏计学会【2024】第88号《江苏省计算机学会知识产权管理制度》的规定起草</w:t>
      </w:r>
      <w:r>
        <w:rPr>
          <w:rFonts w:eastAsia="宋体"/>
          <w:sz w:val="21"/>
          <w:szCs w:val="21"/>
        </w:rPr>
        <w:t>。</w:t>
      </w:r>
    </w:p>
    <w:p w14:paraId="2E0601D9">
      <w:pPr>
        <w:spacing w:after="80" w:line="336" w:lineRule="auto"/>
        <w:ind w:firstLine="420"/>
        <w:jc w:val="both"/>
      </w:pPr>
      <w:r>
        <w:rPr>
          <w:rFonts w:eastAsia="宋体"/>
          <w:sz w:val="21"/>
          <w:szCs w:val="21"/>
        </w:rPr>
        <w:t>请注意本文件的某些内容可能涉及专利。本文件的发布机构不承担识别专利的责任。</w:t>
      </w:r>
    </w:p>
    <w:p w14:paraId="3781BC0C">
      <w:pPr>
        <w:spacing w:after="80" w:line="336" w:lineRule="auto"/>
        <w:ind w:firstLine="420"/>
        <w:jc w:val="both"/>
      </w:pPr>
      <w:r>
        <w:rPr>
          <w:rFonts w:eastAsia="宋体"/>
          <w:sz w:val="21"/>
          <w:szCs w:val="21"/>
        </w:rPr>
        <w:t>本文件由江苏省计算机学会提出并归口。</w:t>
      </w:r>
      <w:bookmarkStart w:id="48" w:name="_GoBack"/>
      <w:bookmarkEnd w:id="48"/>
    </w:p>
    <w:p w14:paraId="0717E683">
      <w:pPr>
        <w:spacing w:after="80" w:line="336" w:lineRule="auto"/>
        <w:ind w:firstLine="420"/>
        <w:jc w:val="both"/>
      </w:pPr>
      <w:r>
        <w:rPr>
          <w:rFonts w:eastAsia="宋体"/>
          <w:sz w:val="21"/>
          <w:szCs w:val="21"/>
        </w:rPr>
        <w:t>本文件起草单位和主要起草人待立项后由标准编制组确定。</w:t>
      </w:r>
    </w:p>
    <w:p w14:paraId="3AF2F460">
      <w:pPr>
        <w:spacing w:after="80" w:line="336" w:lineRule="auto"/>
        <w:ind w:firstLine="420"/>
        <w:jc w:val="both"/>
      </w:pPr>
      <w:r>
        <w:rPr>
          <w:rFonts w:ascii="宋体" w:hAnsi="宋体" w:eastAsia="宋体"/>
        </w:rPr>
        <w:t>本文件为立项申请公示稿，相关条款将在立项后结合学校试点、企业技术核实、检测验证及专家论证进一步完善。</w:t>
      </w:r>
    </w:p>
    <w:p w14:paraId="1595D6FA">
      <w:pPr>
        <w:pStyle w:val="2"/>
        <w:pageBreakBefore/>
        <w:spacing w:before="240" w:after="200"/>
        <w:jc w:val="center"/>
        <w:rPr>
          <w:color w:val="auto"/>
        </w:rPr>
      </w:pPr>
      <w:bookmarkStart w:id="1" w:name="_Toc237012657"/>
      <w:r>
        <w:rPr>
          <w:rFonts w:eastAsia="黑体"/>
          <w:b/>
          <w:bCs/>
          <w:color w:val="auto"/>
          <w:sz w:val="30"/>
          <w:szCs w:val="30"/>
        </w:rPr>
        <w:t>引　言</w:t>
      </w:r>
      <w:bookmarkEnd w:id="1"/>
    </w:p>
    <w:p w14:paraId="3064EEF7">
      <w:pPr>
        <w:spacing w:after="80" w:line="336" w:lineRule="auto"/>
        <w:ind w:firstLine="420"/>
        <w:jc w:val="both"/>
      </w:pPr>
      <w:r>
        <w:rPr>
          <w:rFonts w:ascii="宋体" w:hAnsi="宋体" w:eastAsia="宋体"/>
        </w:rPr>
        <w:t>四足仿生机器人集运动本体、环境感知、程序控制和人机交互于一体，能够将人工智能课程中的感知、决策、控制、反馈等内容转化为可观察、可操作和可验证的学习活动。随着具身智能装备进入中小学，学校需要从课程目标、学生参与、教学组织、安全管理和持续应用等方面明确其教育用途和实施边界。</w:t>
      </w:r>
    </w:p>
    <w:p w14:paraId="2B3051C6">
      <w:pPr>
        <w:spacing w:after="80" w:line="336" w:lineRule="auto"/>
        <w:ind w:firstLine="420"/>
        <w:jc w:val="both"/>
      </w:pPr>
      <w:r>
        <w:t>本文件从学校教育应用出发，将四足仿生机器人的应用概括为科普互动、课程实验教学和项目化场景学习三类，并围绕课程衔接、教学活动、设备能力、开放兼容、安全管理和实施保障提出指导要求。本文件不对具体产品进行分级，也不以单一品牌、型号或技术路线作为适用条件。</w:t>
      </w:r>
    </w:p>
    <w:p w14:paraId="77BDDCD0">
      <w:pPr>
        <w:spacing w:after="80" w:line="336" w:lineRule="auto"/>
        <w:ind w:firstLine="420"/>
        <w:jc w:val="both"/>
      </w:pPr>
      <w:r>
        <w:rPr>
          <w:rFonts w:ascii="宋体" w:hAnsi="宋体" w:eastAsia="宋体"/>
        </w:rPr>
        <w:t>本文件所述校园场景均以教育教学和学生学习为目的，不将专业安防、校园综合治理、真实应急指挥、心理诊断、学生行为识别与评价、自动惩戒或替代教师等事项纳入应用范围。涉及设备运行、数据使用和学生参与时，应始终落实教学组织、权限控制、安全边界和必要的人工处置。</w:t>
      </w:r>
    </w:p>
    <w:p w14:paraId="49CD0721">
      <w:pPr>
        <w:spacing w:after="80" w:line="336" w:lineRule="auto"/>
        <w:ind w:firstLine="420"/>
        <w:jc w:val="both"/>
      </w:pPr>
      <w:r>
        <w:rPr>
          <w:rFonts w:ascii="宋体" w:hAnsi="宋体" w:eastAsia="宋体"/>
        </w:rPr>
        <w:t>本文件注重与中小学人工智能课程、信息科技课程及学校既有实验教学条件相衔接，推动四足仿生机器人由展示性设备转化为可进入课程、可开展实验、可支撑项目学习的具身智能教育装备。</w:t>
      </w:r>
    </w:p>
    <w:p w14:paraId="599768A9">
      <w:pPr>
        <w:pStyle w:val="2"/>
        <w:pageBreakBefore/>
        <w:spacing w:before="240" w:after="200"/>
        <w:rPr>
          <w:color w:val="auto"/>
        </w:rPr>
      </w:pPr>
      <w:bookmarkStart w:id="2" w:name="_Toc237012658"/>
      <w:r>
        <w:rPr>
          <w:rFonts w:eastAsia="黑体"/>
          <w:b/>
          <w:bCs/>
          <w:color w:val="auto"/>
          <w:sz w:val="30"/>
          <w:szCs w:val="30"/>
        </w:rPr>
        <w:t>1　范围</w:t>
      </w:r>
      <w:bookmarkEnd w:id="2"/>
    </w:p>
    <w:p w14:paraId="2096F5E9">
      <w:pPr>
        <w:spacing w:after="80" w:line="336" w:lineRule="auto"/>
        <w:jc w:val="both"/>
      </w:pPr>
      <w:r>
        <w:rPr>
          <w:rFonts w:ascii="宋体" w:hAnsi="宋体" w:eastAsia="宋体"/>
        </w:rPr>
        <w:t>1.1　 本文件给出了四足仿生机器人在中小学教育中的应用架构，提出了科普互动、课程实验教学和项目化场景学习的课程衔接、教学组织、能力支撑、开放兼容、空间配置、安全管理及实施评价等指导要求。</w:t>
      </w:r>
    </w:p>
    <w:p w14:paraId="5A64AF4E">
      <w:pPr>
        <w:spacing w:after="80" w:line="336" w:lineRule="auto"/>
        <w:jc w:val="both"/>
      </w:pPr>
      <w:r>
        <w:rPr>
          <w:rFonts w:ascii="宋体" w:hAnsi="宋体" w:eastAsia="宋体"/>
        </w:rPr>
        <w:t>1.2　 本文件适用于普通中小学校开展四足仿生机器人教育应用的规划、配置、课程实施、实验教学、项目学习、活动组织和运行管理，也可为教育装备管理、教研指导、设备适配和技术服务提供参考。</w:t>
      </w:r>
    </w:p>
    <w:p w14:paraId="63A61DFF">
      <w:pPr>
        <w:spacing w:after="80" w:line="336" w:lineRule="auto"/>
        <w:jc w:val="both"/>
      </w:pPr>
      <w:r>
        <w:rPr>
          <w:rFonts w:ascii="宋体" w:hAnsi="宋体" w:eastAsia="宋体"/>
        </w:rPr>
        <w:t>1.3　 本文件不适用于工业、军事、危险作业、专业安防等非中小学教育用途；不适用于以职业技能认证为主要目的的专用训练场所；不将校园综合治理、真实应急指挥、心理诊断、学生行为识别与评价等作为规定内容。</w:t>
      </w:r>
    </w:p>
    <w:p w14:paraId="76D9B798">
      <w:pPr>
        <w:pStyle w:val="2"/>
        <w:spacing w:before="240" w:after="200"/>
        <w:rPr>
          <w:color w:val="auto"/>
        </w:rPr>
      </w:pPr>
      <w:bookmarkStart w:id="3" w:name="_Toc237012659"/>
      <w:r>
        <w:rPr>
          <w:rFonts w:eastAsia="黑体"/>
          <w:b/>
          <w:bCs/>
          <w:color w:val="auto"/>
          <w:sz w:val="30"/>
          <w:szCs w:val="30"/>
        </w:rPr>
        <w:t>2　规范性引用文件</w:t>
      </w:r>
      <w:bookmarkEnd w:id="3"/>
    </w:p>
    <w:p w14:paraId="19653B01">
      <w:pPr>
        <w:spacing w:after="80" w:line="336" w:lineRule="auto"/>
        <w:ind w:firstLine="420"/>
        <w:jc w:val="both"/>
      </w:pPr>
      <w:r>
        <w:rPr>
          <w:rFonts w:ascii="宋体" w:hAnsi="宋体" w:eastAsia="宋体"/>
        </w:rPr>
        <w:t>本文件没有规范性引用文件。</w:t>
      </w:r>
    </w:p>
    <w:p w14:paraId="5B9567B5">
      <w:pPr>
        <w:pStyle w:val="2"/>
        <w:spacing w:before="240" w:after="200"/>
        <w:rPr>
          <w:color w:val="auto"/>
        </w:rPr>
      </w:pPr>
      <w:bookmarkStart w:id="4" w:name="_Toc237012660"/>
      <w:r>
        <w:rPr>
          <w:rFonts w:eastAsia="黑体"/>
          <w:b/>
          <w:bCs/>
          <w:color w:val="auto"/>
          <w:sz w:val="30"/>
          <w:szCs w:val="30"/>
        </w:rPr>
        <w:t>3　术语和定义</w:t>
      </w:r>
      <w:bookmarkEnd w:id="4"/>
    </w:p>
    <w:p w14:paraId="0DB87C80">
      <w:pPr>
        <w:spacing w:after="80" w:line="336" w:lineRule="auto"/>
        <w:ind w:firstLine="420"/>
        <w:jc w:val="both"/>
      </w:pPr>
      <w:r>
        <w:rPr>
          <w:rFonts w:eastAsia="宋体"/>
          <w:sz w:val="21"/>
          <w:szCs w:val="21"/>
        </w:rPr>
        <w:t>下列术语和定义适用于本文件。</w:t>
      </w:r>
    </w:p>
    <w:p w14:paraId="798CE3A2">
      <w:pPr>
        <w:spacing w:before="160" w:after="60"/>
      </w:pPr>
      <w:r>
        <w:rPr>
          <w:rFonts w:ascii="宋体" w:hAnsi="宋体" w:eastAsia="宋体"/>
        </w:rPr>
        <w:t>3.1　四足仿生机器人　quadruped biomimetic robot</w:t>
      </w:r>
    </w:p>
    <w:p w14:paraId="2D05B357">
      <w:pPr>
        <w:spacing w:after="80" w:line="336" w:lineRule="auto"/>
        <w:ind w:firstLine="420"/>
        <w:jc w:val="both"/>
      </w:pPr>
      <w:r>
        <w:rPr>
          <w:rFonts w:ascii="宋体" w:hAnsi="宋体" w:eastAsia="宋体"/>
        </w:rPr>
        <w:t>以四肢为主要移动机构，具有程序控制、环境感知、运动执行和人机交互等能力，可用于中小学科普互动、实验教学或项目学习的机器人。</w:t>
      </w:r>
    </w:p>
    <w:p w14:paraId="4EBDE340">
      <w:pPr>
        <w:spacing w:before="160" w:after="60"/>
      </w:pPr>
      <w:r>
        <w:rPr>
          <w:rFonts w:ascii="宋体" w:hAnsi="宋体" w:eastAsia="宋体"/>
        </w:rPr>
        <w:t>3.2　科普互动型应用　popular-science interactive application</w:t>
      </w:r>
    </w:p>
    <w:p w14:paraId="65C3F580">
      <w:pPr>
        <w:spacing w:after="80" w:line="336" w:lineRule="auto"/>
        <w:ind w:firstLine="420"/>
        <w:jc w:val="both"/>
      </w:pPr>
      <w:r>
        <w:rPr>
          <w:rFonts w:ascii="宋体" w:hAnsi="宋体" w:eastAsia="宋体"/>
        </w:rPr>
        <w:t>在校园公共或开放空间，以低门槛、低风险的观察、体验和交互支持人工智能认知、兴趣激发和基本原理理解的教育应用。</w:t>
      </w:r>
    </w:p>
    <w:p w14:paraId="29AE14E1">
      <w:pPr>
        <w:spacing w:before="160" w:after="60"/>
      </w:pPr>
      <w:r>
        <w:rPr>
          <w:rFonts w:ascii="宋体" w:hAnsi="宋体" w:eastAsia="宋体"/>
        </w:rPr>
        <w:t>3.3　课程实验教学型应用　curriculum-based experimental teaching application</w:t>
      </w:r>
    </w:p>
    <w:p w14:paraId="1663CC5D">
      <w:pPr>
        <w:spacing w:after="80" w:line="336" w:lineRule="auto"/>
        <w:ind w:firstLine="420"/>
        <w:jc w:val="both"/>
      </w:pPr>
      <w:r>
        <w:rPr>
          <w:rFonts w:eastAsia="宋体"/>
          <w:sz w:val="21"/>
          <w:szCs w:val="21"/>
        </w:rPr>
        <w:t>围绕课程目标组织学生开展感知、数据、控制、调试和验证实验，并与桌面开源硬件协同使用的教育应用。</w:t>
      </w:r>
    </w:p>
    <w:p w14:paraId="0DA3D059">
      <w:pPr>
        <w:spacing w:before="160" w:after="60"/>
      </w:pPr>
      <w:r>
        <w:rPr>
          <w:rFonts w:ascii="宋体" w:hAnsi="宋体" w:eastAsia="宋体"/>
        </w:rPr>
        <w:t>3.4　项目化场景学习型应用　project-based scenario learning application</w:t>
      </w:r>
    </w:p>
    <w:p w14:paraId="607CA186">
      <w:pPr>
        <w:spacing w:after="80" w:line="336" w:lineRule="auto"/>
        <w:ind w:firstLine="420"/>
        <w:jc w:val="both"/>
      </w:pPr>
      <w:r>
        <w:rPr>
          <w:rFonts w:eastAsia="宋体"/>
          <w:sz w:val="21"/>
          <w:szCs w:val="21"/>
        </w:rPr>
        <w:t>以校园真实情境中的问题为驱动，组织学生调用四足机器人及其他设备完成跨学科系统设计、集成验证和成果表达的教育应用。</w:t>
      </w:r>
    </w:p>
    <w:p w14:paraId="284D7E8D">
      <w:pPr>
        <w:pStyle w:val="2"/>
        <w:spacing w:before="240" w:after="200"/>
        <w:rPr>
          <w:rFonts w:eastAsia="黑体"/>
          <w:b/>
          <w:bCs/>
          <w:color w:val="auto"/>
          <w:sz w:val="30"/>
          <w:szCs w:val="30"/>
        </w:rPr>
      </w:pPr>
      <w:bookmarkStart w:id="5" w:name="_Toc237012661"/>
      <w:r>
        <w:rPr>
          <w:rFonts w:eastAsia="黑体"/>
          <w:b/>
          <w:bCs/>
          <w:color w:val="auto"/>
          <w:sz w:val="30"/>
          <w:szCs w:val="30"/>
        </w:rPr>
        <w:t>4　教育应用架构</w:t>
      </w:r>
      <w:bookmarkEnd w:id="5"/>
    </w:p>
    <w:p w14:paraId="3FFCBE24">
      <w:pPr>
        <w:pStyle w:val="3"/>
        <w:spacing w:before="200" w:after="120"/>
        <w:rPr>
          <w:color w:val="auto"/>
        </w:rPr>
      </w:pPr>
      <w:bookmarkStart w:id="6" w:name="_Toc237012662"/>
      <w:r>
        <w:rPr>
          <w:rFonts w:ascii="宋体" w:hAnsi="宋体" w:eastAsia="宋体"/>
          <w:color w:val="auto"/>
        </w:rPr>
        <w:t>4.1　应用类型</w:t>
      </w:r>
      <w:bookmarkEnd w:id="6"/>
    </w:p>
    <w:p w14:paraId="5E173987">
      <w:pPr>
        <w:spacing w:after="80" w:line="336" w:lineRule="auto"/>
        <w:jc w:val="both"/>
      </w:pPr>
      <w:r>
        <w:rPr>
          <w:rFonts w:ascii="宋体" w:hAnsi="宋体" w:eastAsia="宋体"/>
        </w:rPr>
        <w:t>4.1.1　四足仿生机器人教育应用主要包括科普互动、课程实验教学和项目化场景学习三类。三类应用的主要目标、学生学习活动、典型空间和支撑重点见表 1。</w:t>
      </w:r>
    </w:p>
    <w:p w14:paraId="3C06D0B3">
      <w:pPr>
        <w:spacing w:before="200" w:after="100"/>
        <w:jc w:val="center"/>
      </w:pPr>
      <w:r>
        <w:t>表 1　三类教育应用及实施要点</w:t>
      </w:r>
    </w:p>
    <w:tbl>
      <w:tblPr>
        <w:tblStyle w:val="15"/>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 w:type="dxa"/>
          <w:bottom w:w="0" w:type="dxa"/>
          <w:right w:w="10" w:type="dxa"/>
        </w:tblCellMar>
      </w:tblPr>
      <w:tblGrid>
        <w:gridCol w:w="1312"/>
        <w:gridCol w:w="1312"/>
        <w:gridCol w:w="1312"/>
        <w:gridCol w:w="1312"/>
        <w:gridCol w:w="1312"/>
        <w:gridCol w:w="1313"/>
        <w:gridCol w:w="1313"/>
      </w:tblGrid>
      <w:tr w14:paraId="1F3E1B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blHeader/>
        </w:trPr>
        <w:tc>
          <w:tcPr>
            <w:tcW w:w="1285" w:type="dxa"/>
            <w:shd w:val="clear" w:color="auto" w:fill="E7E6E6"/>
            <w:tcMar>
              <w:top w:w="60" w:type="dxa"/>
              <w:left w:w="80" w:type="dxa"/>
              <w:bottom w:w="60" w:type="dxa"/>
              <w:right w:w="80" w:type="dxa"/>
            </w:tcMar>
            <w:vAlign w:val="center"/>
          </w:tcPr>
          <w:p w14:paraId="6C814901">
            <w:r>
              <w:rPr>
                <w:rFonts w:ascii="宋体" w:hAnsi="宋体" w:eastAsia="宋体"/>
                <w:b/>
                <w:sz w:val="18"/>
              </w:rPr>
              <w:t>应用类型</w:t>
            </w:r>
          </w:p>
        </w:tc>
        <w:tc>
          <w:tcPr>
            <w:tcW w:w="1285" w:type="dxa"/>
            <w:shd w:val="clear" w:color="auto" w:fill="E7E6E6"/>
            <w:tcMar>
              <w:top w:w="60" w:type="dxa"/>
              <w:left w:w="80" w:type="dxa"/>
              <w:bottom w:w="60" w:type="dxa"/>
              <w:right w:w="80" w:type="dxa"/>
            </w:tcMar>
            <w:vAlign w:val="center"/>
          </w:tcPr>
          <w:p w14:paraId="36DA8D5F">
            <w:r>
              <w:rPr>
                <w:rFonts w:ascii="宋体" w:hAnsi="宋体" w:eastAsia="宋体"/>
                <w:b/>
                <w:sz w:val="18"/>
              </w:rPr>
              <w:t>主要适用阶段</w:t>
            </w:r>
          </w:p>
        </w:tc>
        <w:tc>
          <w:tcPr>
            <w:tcW w:w="1285" w:type="dxa"/>
            <w:shd w:val="clear" w:color="auto" w:fill="E7E6E6"/>
            <w:tcMar>
              <w:top w:w="60" w:type="dxa"/>
              <w:left w:w="80" w:type="dxa"/>
              <w:bottom w:w="60" w:type="dxa"/>
              <w:right w:w="80" w:type="dxa"/>
            </w:tcMar>
            <w:vAlign w:val="center"/>
          </w:tcPr>
          <w:p w14:paraId="796E3F76">
            <w:r>
              <w:rPr>
                <w:rFonts w:ascii="宋体" w:hAnsi="宋体" w:eastAsia="宋体"/>
                <w:b/>
                <w:sz w:val="18"/>
              </w:rPr>
              <w:t>学校主要需求</w:t>
            </w:r>
          </w:p>
        </w:tc>
        <w:tc>
          <w:tcPr>
            <w:tcW w:w="1285" w:type="dxa"/>
            <w:shd w:val="clear" w:color="auto" w:fill="E7E6E6"/>
            <w:tcMar>
              <w:top w:w="60" w:type="dxa"/>
              <w:left w:w="80" w:type="dxa"/>
              <w:bottom w:w="60" w:type="dxa"/>
              <w:right w:w="80" w:type="dxa"/>
            </w:tcMar>
            <w:vAlign w:val="center"/>
          </w:tcPr>
          <w:p w14:paraId="15859CCA">
            <w:r>
              <w:rPr>
                <w:rFonts w:ascii="宋体" w:hAnsi="宋体" w:eastAsia="宋体"/>
                <w:b/>
                <w:sz w:val="18"/>
              </w:rPr>
              <w:t>学生主要活动</w:t>
            </w:r>
          </w:p>
        </w:tc>
        <w:tc>
          <w:tcPr>
            <w:tcW w:w="1285" w:type="dxa"/>
            <w:shd w:val="clear" w:color="auto" w:fill="E7E6E6"/>
            <w:tcMar>
              <w:top w:w="60" w:type="dxa"/>
              <w:left w:w="80" w:type="dxa"/>
              <w:bottom w:w="60" w:type="dxa"/>
              <w:right w:w="80" w:type="dxa"/>
            </w:tcMar>
            <w:vAlign w:val="center"/>
          </w:tcPr>
          <w:p w14:paraId="41DC9BB8">
            <w:r>
              <w:rPr>
                <w:rFonts w:ascii="宋体" w:hAnsi="宋体" w:eastAsia="宋体"/>
                <w:b/>
                <w:sz w:val="18"/>
              </w:rPr>
              <w:t>典型空间</w:t>
            </w:r>
          </w:p>
        </w:tc>
        <w:tc>
          <w:tcPr>
            <w:tcW w:w="1285" w:type="dxa"/>
            <w:shd w:val="clear" w:color="auto" w:fill="E7E6E6"/>
            <w:tcMar>
              <w:top w:w="60" w:type="dxa"/>
              <w:left w:w="80" w:type="dxa"/>
              <w:bottom w:w="60" w:type="dxa"/>
              <w:right w:w="80" w:type="dxa"/>
            </w:tcMar>
            <w:vAlign w:val="center"/>
          </w:tcPr>
          <w:p w14:paraId="474EAD5F">
            <w:r>
              <w:rPr>
                <w:rFonts w:ascii="宋体" w:hAnsi="宋体" w:eastAsia="宋体"/>
                <w:b/>
                <w:sz w:val="18"/>
              </w:rPr>
              <w:t>应用支撑重点</w:t>
            </w:r>
          </w:p>
        </w:tc>
        <w:tc>
          <w:tcPr>
            <w:tcW w:w="1285" w:type="dxa"/>
            <w:shd w:val="clear" w:color="auto" w:fill="E7E6E6"/>
            <w:tcMar>
              <w:top w:w="60" w:type="dxa"/>
              <w:left w:w="80" w:type="dxa"/>
              <w:bottom w:w="60" w:type="dxa"/>
              <w:right w:w="80" w:type="dxa"/>
            </w:tcMar>
            <w:vAlign w:val="center"/>
          </w:tcPr>
          <w:p w14:paraId="305DF2F3">
            <w:r>
              <w:rPr>
                <w:rFonts w:ascii="宋体" w:hAnsi="宋体" w:eastAsia="宋体"/>
                <w:b/>
                <w:sz w:val="18"/>
              </w:rPr>
              <w:t>实施提示</w:t>
            </w:r>
          </w:p>
        </w:tc>
      </w:tr>
      <w:tr w14:paraId="21ADFA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1285" w:type="dxa"/>
            <w:tcMar>
              <w:top w:w="60" w:type="dxa"/>
              <w:left w:w="80" w:type="dxa"/>
              <w:bottom w:w="60" w:type="dxa"/>
              <w:right w:w="80" w:type="dxa"/>
            </w:tcMar>
            <w:vAlign w:val="center"/>
          </w:tcPr>
          <w:p w14:paraId="2CA4C74B">
            <w:r>
              <w:rPr>
                <w:rFonts w:ascii="宋体" w:hAnsi="宋体" w:eastAsia="宋体"/>
                <w:sz w:val="18"/>
              </w:rPr>
              <w:t>科普互动</w:t>
            </w:r>
          </w:p>
        </w:tc>
        <w:tc>
          <w:tcPr>
            <w:tcW w:w="1285" w:type="dxa"/>
            <w:tcMar>
              <w:top w:w="60" w:type="dxa"/>
              <w:left w:w="80" w:type="dxa"/>
              <w:bottom w:w="60" w:type="dxa"/>
              <w:right w:w="80" w:type="dxa"/>
            </w:tcMar>
            <w:vAlign w:val="center"/>
          </w:tcPr>
          <w:p w14:paraId="487E4217">
            <w:r>
              <w:rPr>
                <w:rFonts w:ascii="宋体" w:hAnsi="宋体" w:eastAsia="宋体"/>
                <w:sz w:val="18"/>
              </w:rPr>
              <w:t>各学段均可，重点为小学及初中低年级</w:t>
            </w:r>
          </w:p>
        </w:tc>
        <w:tc>
          <w:tcPr>
            <w:tcW w:w="1285" w:type="dxa"/>
            <w:tcMar>
              <w:top w:w="60" w:type="dxa"/>
              <w:left w:w="80" w:type="dxa"/>
              <w:bottom w:w="60" w:type="dxa"/>
              <w:right w:w="80" w:type="dxa"/>
            </w:tcMar>
            <w:vAlign w:val="center"/>
          </w:tcPr>
          <w:p w14:paraId="2EBA4EE3">
            <w:r>
              <w:rPr>
                <w:rFonts w:ascii="宋体" w:hAnsi="宋体" w:eastAsia="宋体"/>
                <w:sz w:val="18"/>
              </w:rPr>
              <w:t>激发兴趣、形成直观认知、营造校园科技文化</w:t>
            </w:r>
          </w:p>
        </w:tc>
        <w:tc>
          <w:tcPr>
            <w:tcW w:w="1285" w:type="dxa"/>
            <w:tcMar>
              <w:top w:w="60" w:type="dxa"/>
              <w:left w:w="80" w:type="dxa"/>
              <w:bottom w:w="60" w:type="dxa"/>
              <w:right w:w="80" w:type="dxa"/>
            </w:tcMar>
            <w:vAlign w:val="center"/>
          </w:tcPr>
          <w:p w14:paraId="3C712ED6">
            <w:r>
              <w:rPr>
                <w:rFonts w:ascii="宋体" w:hAnsi="宋体" w:eastAsia="宋体"/>
                <w:sz w:val="18"/>
              </w:rPr>
              <w:t>观察、问答、模仿、任务卡互动、作品讲解</w:t>
            </w:r>
          </w:p>
        </w:tc>
        <w:tc>
          <w:tcPr>
            <w:tcW w:w="1285" w:type="dxa"/>
            <w:tcMar>
              <w:top w:w="60" w:type="dxa"/>
              <w:left w:w="80" w:type="dxa"/>
              <w:bottom w:w="60" w:type="dxa"/>
              <w:right w:w="80" w:type="dxa"/>
            </w:tcMar>
            <w:vAlign w:val="center"/>
          </w:tcPr>
          <w:p w14:paraId="5D1E8F72">
            <w:r>
              <w:rPr>
                <w:rFonts w:ascii="宋体" w:hAnsi="宋体" w:eastAsia="宋体"/>
                <w:sz w:val="18"/>
              </w:rPr>
              <w:t>走廊、图书馆、科技角、展厅、校园活动区</w:t>
            </w:r>
          </w:p>
        </w:tc>
        <w:tc>
          <w:tcPr>
            <w:tcW w:w="1285" w:type="dxa"/>
            <w:tcMar>
              <w:top w:w="60" w:type="dxa"/>
              <w:left w:w="80" w:type="dxa"/>
              <w:bottom w:w="60" w:type="dxa"/>
              <w:right w:w="80" w:type="dxa"/>
            </w:tcMar>
            <w:vAlign w:val="center"/>
          </w:tcPr>
          <w:p w14:paraId="78720218">
            <w:r>
              <w:rPr>
                <w:rFonts w:ascii="宋体" w:hAnsi="宋体" w:eastAsia="宋体"/>
                <w:sz w:val="18"/>
              </w:rPr>
              <w:t>低风险动作、内容可管、交互稳定、教师可控、可持续运行</w:t>
            </w:r>
          </w:p>
        </w:tc>
        <w:tc>
          <w:tcPr>
            <w:tcW w:w="1285" w:type="dxa"/>
            <w:tcMar>
              <w:top w:w="60" w:type="dxa"/>
              <w:left w:w="80" w:type="dxa"/>
              <w:bottom w:w="60" w:type="dxa"/>
              <w:right w:w="80" w:type="dxa"/>
            </w:tcMar>
            <w:vAlign w:val="center"/>
          </w:tcPr>
          <w:p w14:paraId="48C75252">
            <w:r>
              <w:rPr>
                <w:rFonts w:ascii="宋体" w:hAnsi="宋体" w:eastAsia="宋体"/>
                <w:sz w:val="18"/>
              </w:rPr>
              <w:t>不以动作展示替代学习任务</w:t>
            </w:r>
          </w:p>
        </w:tc>
      </w:tr>
      <w:tr w14:paraId="5A9CC4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1285" w:type="dxa"/>
            <w:tcMar>
              <w:top w:w="60" w:type="dxa"/>
              <w:left w:w="80" w:type="dxa"/>
              <w:bottom w:w="60" w:type="dxa"/>
              <w:right w:w="80" w:type="dxa"/>
            </w:tcMar>
            <w:vAlign w:val="center"/>
          </w:tcPr>
          <w:p w14:paraId="2A7074EB">
            <w:r>
              <w:rPr>
                <w:rFonts w:ascii="宋体" w:hAnsi="宋体" w:eastAsia="宋体"/>
                <w:sz w:val="18"/>
              </w:rPr>
              <w:t>课程实验教学</w:t>
            </w:r>
          </w:p>
        </w:tc>
        <w:tc>
          <w:tcPr>
            <w:tcW w:w="1285" w:type="dxa"/>
            <w:tcMar>
              <w:top w:w="60" w:type="dxa"/>
              <w:left w:w="80" w:type="dxa"/>
              <w:bottom w:w="60" w:type="dxa"/>
              <w:right w:w="80" w:type="dxa"/>
            </w:tcMar>
            <w:vAlign w:val="center"/>
          </w:tcPr>
          <w:p w14:paraId="3742227B">
            <w:r>
              <w:rPr>
                <w:rFonts w:ascii="宋体" w:hAnsi="宋体" w:eastAsia="宋体"/>
                <w:sz w:val="18"/>
              </w:rPr>
              <w:t>小学高年级至高中为主</w:t>
            </w:r>
          </w:p>
        </w:tc>
        <w:tc>
          <w:tcPr>
            <w:tcW w:w="1285" w:type="dxa"/>
            <w:tcMar>
              <w:top w:w="60" w:type="dxa"/>
              <w:left w:w="80" w:type="dxa"/>
              <w:bottom w:w="60" w:type="dxa"/>
              <w:right w:w="80" w:type="dxa"/>
            </w:tcMar>
            <w:vAlign w:val="center"/>
          </w:tcPr>
          <w:p w14:paraId="7F318A9E">
            <w:r>
              <w:rPr>
                <w:rFonts w:ascii="宋体" w:hAnsi="宋体" w:eastAsia="宋体"/>
                <w:sz w:val="18"/>
              </w:rPr>
              <w:t>面向全体学生开展通识课实验和信息科技实践</w:t>
            </w:r>
          </w:p>
        </w:tc>
        <w:tc>
          <w:tcPr>
            <w:tcW w:w="1285" w:type="dxa"/>
            <w:tcMar>
              <w:top w:w="60" w:type="dxa"/>
              <w:left w:w="80" w:type="dxa"/>
              <w:bottom w:w="60" w:type="dxa"/>
              <w:right w:w="80" w:type="dxa"/>
            </w:tcMar>
            <w:vAlign w:val="center"/>
          </w:tcPr>
          <w:p w14:paraId="2A9FC99C">
            <w:r>
              <w:rPr>
                <w:rFonts w:ascii="宋体" w:hAnsi="宋体" w:eastAsia="宋体"/>
                <w:sz w:val="18"/>
              </w:rPr>
              <w:t>搭建、编程、采集、调试、比较、迁移验证</w:t>
            </w:r>
          </w:p>
        </w:tc>
        <w:tc>
          <w:tcPr>
            <w:tcW w:w="1285" w:type="dxa"/>
            <w:tcMar>
              <w:top w:w="60" w:type="dxa"/>
              <w:left w:w="80" w:type="dxa"/>
              <w:bottom w:w="60" w:type="dxa"/>
              <w:right w:w="80" w:type="dxa"/>
            </w:tcMar>
            <w:vAlign w:val="center"/>
          </w:tcPr>
          <w:p w14:paraId="4F06230A">
            <w:r>
              <w:rPr>
                <w:rFonts w:ascii="宋体" w:hAnsi="宋体" w:eastAsia="宋体"/>
                <w:sz w:val="18"/>
              </w:rPr>
              <w:t>人工智能实验室、信息科技教室、综合实践空间</w:t>
            </w:r>
          </w:p>
        </w:tc>
        <w:tc>
          <w:tcPr>
            <w:tcW w:w="1285" w:type="dxa"/>
            <w:tcMar>
              <w:top w:w="60" w:type="dxa"/>
              <w:left w:w="80" w:type="dxa"/>
              <w:bottom w:w="60" w:type="dxa"/>
              <w:right w:w="80" w:type="dxa"/>
            </w:tcMar>
            <w:vAlign w:val="center"/>
          </w:tcPr>
          <w:p w14:paraId="397B0768">
            <w:r>
              <w:rPr>
                <w:rFonts w:ascii="宋体" w:hAnsi="宋体" w:eastAsia="宋体"/>
                <w:sz w:val="18"/>
              </w:rPr>
              <w:t>与桌面开源硬件协同、接口开放、程序可调试、数据可导出</w:t>
            </w:r>
          </w:p>
        </w:tc>
        <w:tc>
          <w:tcPr>
            <w:tcW w:w="1285" w:type="dxa"/>
            <w:tcMar>
              <w:top w:w="60" w:type="dxa"/>
              <w:left w:w="80" w:type="dxa"/>
              <w:bottom w:w="60" w:type="dxa"/>
              <w:right w:w="80" w:type="dxa"/>
            </w:tcMar>
            <w:vAlign w:val="center"/>
          </w:tcPr>
          <w:p w14:paraId="3FD7F347">
            <w:r>
              <w:rPr>
                <w:rFonts w:ascii="宋体" w:hAnsi="宋体" w:eastAsia="宋体"/>
                <w:sz w:val="18"/>
              </w:rPr>
              <w:t>保证学生具有实际操作、编程和记录机会</w:t>
            </w:r>
          </w:p>
        </w:tc>
      </w:tr>
      <w:tr w14:paraId="0052D5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1285" w:type="dxa"/>
            <w:tcMar>
              <w:top w:w="60" w:type="dxa"/>
              <w:left w:w="80" w:type="dxa"/>
              <w:bottom w:w="60" w:type="dxa"/>
              <w:right w:w="80" w:type="dxa"/>
            </w:tcMar>
            <w:vAlign w:val="center"/>
          </w:tcPr>
          <w:p w14:paraId="4B1C2D6E">
            <w:r>
              <w:rPr>
                <w:rFonts w:ascii="宋体" w:hAnsi="宋体" w:eastAsia="宋体"/>
                <w:sz w:val="18"/>
              </w:rPr>
              <w:t>项目化场景学习</w:t>
            </w:r>
          </w:p>
        </w:tc>
        <w:tc>
          <w:tcPr>
            <w:tcW w:w="1285" w:type="dxa"/>
            <w:tcMar>
              <w:top w:w="60" w:type="dxa"/>
              <w:left w:w="80" w:type="dxa"/>
              <w:bottom w:w="60" w:type="dxa"/>
              <w:right w:w="80" w:type="dxa"/>
            </w:tcMar>
            <w:vAlign w:val="center"/>
          </w:tcPr>
          <w:p w14:paraId="1307A4D6">
            <w:r>
              <w:rPr>
                <w:rFonts w:ascii="宋体" w:hAnsi="宋体" w:eastAsia="宋体"/>
                <w:sz w:val="18"/>
              </w:rPr>
              <w:t>初中、高中为主；小学可在教师指导下开展简化项目</w:t>
            </w:r>
          </w:p>
        </w:tc>
        <w:tc>
          <w:tcPr>
            <w:tcW w:w="1285" w:type="dxa"/>
            <w:tcMar>
              <w:top w:w="60" w:type="dxa"/>
              <w:left w:w="80" w:type="dxa"/>
              <w:bottom w:w="60" w:type="dxa"/>
              <w:right w:w="80" w:type="dxa"/>
            </w:tcMar>
            <w:vAlign w:val="center"/>
          </w:tcPr>
          <w:p w14:paraId="274B7159">
            <w:r>
              <w:rPr>
                <w:rFonts w:ascii="宋体" w:hAnsi="宋体" w:eastAsia="宋体"/>
                <w:sz w:val="18"/>
              </w:rPr>
              <w:t>在真实情境中开展跨学科问题解决和系统集成</w:t>
            </w:r>
          </w:p>
        </w:tc>
        <w:tc>
          <w:tcPr>
            <w:tcW w:w="1285" w:type="dxa"/>
            <w:tcMar>
              <w:top w:w="60" w:type="dxa"/>
              <w:left w:w="80" w:type="dxa"/>
              <w:bottom w:w="60" w:type="dxa"/>
              <w:right w:w="80" w:type="dxa"/>
            </w:tcMar>
            <w:vAlign w:val="center"/>
          </w:tcPr>
          <w:p w14:paraId="14482160">
            <w:r>
              <w:rPr>
                <w:rFonts w:ascii="宋体" w:hAnsi="宋体" w:eastAsia="宋体"/>
                <w:sz w:val="18"/>
              </w:rPr>
              <w:t>调研、设计、分工、集成、测试、迭代、答辩</w:t>
            </w:r>
          </w:p>
        </w:tc>
        <w:tc>
          <w:tcPr>
            <w:tcW w:w="1285" w:type="dxa"/>
            <w:tcMar>
              <w:top w:w="60" w:type="dxa"/>
              <w:left w:w="80" w:type="dxa"/>
              <w:bottom w:w="60" w:type="dxa"/>
              <w:right w:w="80" w:type="dxa"/>
            </w:tcMar>
            <w:vAlign w:val="center"/>
          </w:tcPr>
          <w:p w14:paraId="2E3522A3">
            <w:r>
              <w:rPr>
                <w:rFonts w:ascii="宋体" w:hAnsi="宋体" w:eastAsia="宋体"/>
                <w:sz w:val="18"/>
              </w:rPr>
              <w:t>校内受控项目区、半开放测试区、虚实结合场景</w:t>
            </w:r>
          </w:p>
        </w:tc>
        <w:tc>
          <w:tcPr>
            <w:tcW w:w="1285" w:type="dxa"/>
            <w:tcMar>
              <w:top w:w="60" w:type="dxa"/>
              <w:left w:w="80" w:type="dxa"/>
              <w:bottom w:w="60" w:type="dxa"/>
              <w:right w:w="80" w:type="dxa"/>
            </w:tcMar>
            <w:vAlign w:val="center"/>
          </w:tcPr>
          <w:p w14:paraId="477E9AFC">
            <w:r>
              <w:rPr>
                <w:rFonts w:ascii="宋体" w:hAnsi="宋体" w:eastAsia="宋体"/>
                <w:sz w:val="18"/>
              </w:rPr>
              <w:t>多设备调用、任务编排、仿真验证、日志记录、权限分级</w:t>
            </w:r>
          </w:p>
        </w:tc>
        <w:tc>
          <w:tcPr>
            <w:tcW w:w="1285" w:type="dxa"/>
            <w:tcMar>
              <w:top w:w="60" w:type="dxa"/>
              <w:left w:w="80" w:type="dxa"/>
              <w:bottom w:w="60" w:type="dxa"/>
              <w:right w:w="80" w:type="dxa"/>
            </w:tcMar>
            <w:vAlign w:val="center"/>
          </w:tcPr>
          <w:p w14:paraId="5F0C923B">
            <w:r>
              <w:rPr>
                <w:rFonts w:ascii="宋体" w:hAnsi="宋体" w:eastAsia="宋体"/>
                <w:sz w:val="18"/>
              </w:rPr>
              <w:t>限定在教育任务和受控场景内实施</w:t>
            </w:r>
          </w:p>
        </w:tc>
      </w:tr>
    </w:tbl>
    <w:p w14:paraId="04DDF074">
      <w:pPr>
        <w:spacing w:after="80" w:line="336" w:lineRule="auto"/>
        <w:jc w:val="both"/>
      </w:pPr>
      <w:r>
        <w:rPr>
          <w:rFonts w:ascii="宋体" w:hAnsi="宋体" w:eastAsia="宋体"/>
        </w:rPr>
        <w:t>4.1.2　三类应用可根据学校课程基础、学生年龄、师资条件和空间环境单独实施或组合实施，并可随学生学习进阶由观察体验逐步走向实验探究和项目实践。</w:t>
      </w:r>
    </w:p>
    <w:p w14:paraId="515E483D">
      <w:pPr>
        <w:spacing w:after="80" w:line="336" w:lineRule="auto"/>
        <w:jc w:val="both"/>
      </w:pPr>
      <w:r>
        <w:rPr>
          <w:rFonts w:ascii="宋体" w:hAnsi="宋体" w:eastAsia="宋体"/>
        </w:rPr>
        <w:t>4.1.3　同一设备可用于不同类型的教育活动。学校应根据具体课程或任务明确设备承担的教学作用、学生参与方式、开放权限和安全边界，避免以设备功能展示替代真实学习活动。</w:t>
      </w:r>
    </w:p>
    <w:p w14:paraId="290639EB">
      <w:pPr>
        <w:spacing w:after="80" w:line="336" w:lineRule="auto"/>
        <w:jc w:val="both"/>
      </w:pPr>
      <w:r>
        <w:rPr>
          <w:rFonts w:ascii="宋体" w:hAnsi="宋体" w:eastAsia="宋体"/>
        </w:rPr>
        <w:t>4.1.4　各学段的应用侧重可有所不同：小学阶段宜以观察体验和基础实验为主，初中阶段宜加强编程、数据、控制和系统调试，高中阶段可进一步开展模型部署、多设备协同和项目化系统集成。与1—12年级人工智能教材内容的衔接建议见附录 A。</w:t>
      </w:r>
    </w:p>
    <w:p w14:paraId="6EE8B353">
      <w:pPr>
        <w:spacing w:after="80" w:line="336" w:lineRule="auto"/>
        <w:jc w:val="both"/>
      </w:pPr>
      <w:r>
        <w:rPr>
          <w:rFonts w:ascii="宋体" w:hAnsi="宋体" w:eastAsia="宋体"/>
        </w:rPr>
        <w:t>4.1.5　学校宜将四足仿生机器人纳入现有人工智能、信息科技、科学、综合实践和社团等课程与活动体系，不宜另行形成脱离课程目标的单一设备课程。</w:t>
      </w:r>
    </w:p>
    <w:p w14:paraId="703477E0">
      <w:pPr>
        <w:spacing w:after="120"/>
      </w:pPr>
    </w:p>
    <w:p w14:paraId="27E7CED4">
      <w:pPr>
        <w:pStyle w:val="3"/>
        <w:spacing w:before="200" w:after="120"/>
        <w:rPr>
          <w:color w:val="auto"/>
        </w:rPr>
      </w:pPr>
      <w:bookmarkStart w:id="7" w:name="_Toc237012663"/>
      <w:r>
        <w:rPr>
          <w:rFonts w:ascii="宋体" w:hAnsi="宋体" w:eastAsia="宋体"/>
          <w:color w:val="auto"/>
        </w:rPr>
        <w:t>4.2　教学功能定位</w:t>
      </w:r>
      <w:bookmarkEnd w:id="7"/>
    </w:p>
    <w:p w14:paraId="02F657A3">
      <w:pPr>
        <w:spacing w:after="80" w:line="336" w:lineRule="auto"/>
        <w:jc w:val="both"/>
      </w:pPr>
      <w:r>
        <w:rPr>
          <w:rFonts w:ascii="宋体" w:hAnsi="宋体" w:eastAsia="宋体"/>
        </w:rPr>
        <w:t>4.2.1　四足仿生机器人是具身智能教育装备的一种形态，主要用于呈现真实空间中的感知、决策、控制、运动和交互过程，为人工智能课程提供从抽象概念到实体系统的观察、实验和验证条件。</w:t>
      </w:r>
    </w:p>
    <w:p w14:paraId="3F8CB9AB">
      <w:pPr>
        <w:spacing w:after="80" w:line="336" w:lineRule="auto"/>
        <w:jc w:val="both"/>
      </w:pPr>
      <w:r>
        <w:rPr>
          <w:rFonts w:ascii="宋体" w:hAnsi="宋体" w:eastAsia="宋体"/>
        </w:rPr>
        <w:t>4.2.2　在教学活动中，桌面开源硬件、传感器套件、仿真环境等可承担便于分组、低风险和高频重复的基础实验；四足仿生机器人可承担空间运动、仿生动作、真实环境感知和综合任务验证。不同设备可根据教学环节形成前后衔接和功能互补。</w:t>
      </w:r>
    </w:p>
    <w:p w14:paraId="14BBAA78">
      <w:pPr>
        <w:spacing w:after="80" w:line="336" w:lineRule="auto"/>
        <w:jc w:val="both"/>
      </w:pPr>
      <w:r>
        <w:rPr>
          <w:rFonts w:ascii="宋体" w:hAnsi="宋体" w:eastAsia="宋体"/>
        </w:rPr>
        <w:t>4.2.3　学校宜根据学习目标选择适当的设备组合，使学生能够经历“观察现象—拆解原理—基础实验—编程控制—实体验证—综合应用”的学习过程，避免以高性能设备替代学生必要的基础实验和动手实践。</w:t>
      </w:r>
    </w:p>
    <w:p w14:paraId="7E8783CC">
      <w:pPr>
        <w:spacing w:before="200" w:after="100"/>
        <w:jc w:val="center"/>
      </w:pPr>
      <w:r>
        <w:t>表 2　不同设备在教学环节中的作用</w:t>
      </w:r>
    </w:p>
    <w:tbl>
      <w:tblPr>
        <w:tblStyle w:val="15"/>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 w:type="dxa"/>
          <w:bottom w:w="0" w:type="dxa"/>
          <w:right w:w="10" w:type="dxa"/>
        </w:tblCellMar>
      </w:tblPr>
      <w:tblGrid>
        <w:gridCol w:w="2296"/>
        <w:gridCol w:w="2296"/>
        <w:gridCol w:w="2297"/>
        <w:gridCol w:w="2297"/>
      </w:tblGrid>
      <w:tr w14:paraId="17E231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blHeader/>
        </w:trPr>
        <w:tc>
          <w:tcPr>
            <w:tcW w:w="2250" w:type="dxa"/>
            <w:shd w:val="clear" w:color="auto" w:fill="E7E6E6"/>
            <w:tcMar>
              <w:top w:w="60" w:type="dxa"/>
              <w:left w:w="80" w:type="dxa"/>
              <w:bottom w:w="60" w:type="dxa"/>
              <w:right w:w="80" w:type="dxa"/>
            </w:tcMar>
            <w:vAlign w:val="center"/>
          </w:tcPr>
          <w:p w14:paraId="2FD830E1">
            <w:r>
              <w:rPr>
                <w:rFonts w:ascii="宋体" w:hAnsi="宋体" w:eastAsia="宋体"/>
                <w:b/>
                <w:sz w:val="18"/>
              </w:rPr>
              <w:t>学习环节</w:t>
            </w:r>
          </w:p>
        </w:tc>
        <w:tc>
          <w:tcPr>
            <w:tcW w:w="2250" w:type="dxa"/>
            <w:shd w:val="clear" w:color="auto" w:fill="E7E6E6"/>
            <w:tcMar>
              <w:top w:w="60" w:type="dxa"/>
              <w:left w:w="80" w:type="dxa"/>
              <w:bottom w:w="60" w:type="dxa"/>
              <w:right w:w="80" w:type="dxa"/>
            </w:tcMar>
            <w:vAlign w:val="center"/>
          </w:tcPr>
          <w:p w14:paraId="13D806AD">
            <w:r>
              <w:rPr>
                <w:rFonts w:ascii="宋体" w:hAnsi="宋体" w:eastAsia="宋体"/>
                <w:b/>
                <w:sz w:val="18"/>
              </w:rPr>
              <w:t>基础实验设备的主要作用</w:t>
            </w:r>
          </w:p>
        </w:tc>
        <w:tc>
          <w:tcPr>
            <w:tcW w:w="2250" w:type="dxa"/>
            <w:shd w:val="clear" w:color="auto" w:fill="E7E6E6"/>
            <w:tcMar>
              <w:top w:w="60" w:type="dxa"/>
              <w:left w:w="80" w:type="dxa"/>
              <w:bottom w:w="60" w:type="dxa"/>
              <w:right w:w="80" w:type="dxa"/>
            </w:tcMar>
            <w:vAlign w:val="center"/>
          </w:tcPr>
          <w:p w14:paraId="6184D3A4">
            <w:r>
              <w:rPr>
                <w:rFonts w:ascii="宋体" w:hAnsi="宋体" w:eastAsia="宋体"/>
                <w:b/>
                <w:sz w:val="18"/>
              </w:rPr>
              <w:t>四足仿生机器人的主要作用</w:t>
            </w:r>
          </w:p>
        </w:tc>
        <w:tc>
          <w:tcPr>
            <w:tcW w:w="2250" w:type="dxa"/>
            <w:shd w:val="clear" w:color="auto" w:fill="E7E6E6"/>
            <w:tcMar>
              <w:top w:w="60" w:type="dxa"/>
              <w:left w:w="80" w:type="dxa"/>
              <w:bottom w:w="60" w:type="dxa"/>
              <w:right w:w="80" w:type="dxa"/>
            </w:tcMar>
            <w:vAlign w:val="center"/>
          </w:tcPr>
          <w:p w14:paraId="3FB82EA4">
            <w:r>
              <w:rPr>
                <w:rFonts w:ascii="宋体" w:hAnsi="宋体" w:eastAsia="宋体"/>
                <w:b/>
                <w:sz w:val="18"/>
              </w:rPr>
              <w:t>教学衔接要点</w:t>
            </w:r>
          </w:p>
        </w:tc>
      </w:tr>
      <w:tr w14:paraId="1B59AC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2250" w:type="dxa"/>
            <w:tcMar>
              <w:top w:w="60" w:type="dxa"/>
              <w:left w:w="80" w:type="dxa"/>
              <w:bottom w:w="60" w:type="dxa"/>
              <w:right w:w="80" w:type="dxa"/>
            </w:tcMar>
            <w:vAlign w:val="center"/>
          </w:tcPr>
          <w:p w14:paraId="5B89599E">
            <w:r>
              <w:rPr>
                <w:rFonts w:ascii="宋体" w:hAnsi="宋体" w:eastAsia="宋体"/>
                <w:sz w:val="18"/>
              </w:rPr>
              <w:t>概念形成</w:t>
            </w:r>
          </w:p>
        </w:tc>
        <w:tc>
          <w:tcPr>
            <w:tcW w:w="2250" w:type="dxa"/>
            <w:tcMar>
              <w:top w:w="60" w:type="dxa"/>
              <w:left w:w="80" w:type="dxa"/>
              <w:bottom w:w="60" w:type="dxa"/>
              <w:right w:w="80" w:type="dxa"/>
            </w:tcMar>
            <w:vAlign w:val="center"/>
          </w:tcPr>
          <w:p w14:paraId="3F3FE0A9">
            <w:r>
              <w:rPr>
                <w:rFonts w:ascii="宋体" w:hAnsi="宋体" w:eastAsia="宋体"/>
                <w:sz w:val="18"/>
              </w:rPr>
              <w:t>拆分观察传感器、主控和执行器，建立输入—处理—输出概念</w:t>
            </w:r>
          </w:p>
        </w:tc>
        <w:tc>
          <w:tcPr>
            <w:tcW w:w="2250" w:type="dxa"/>
            <w:tcMar>
              <w:top w:w="60" w:type="dxa"/>
              <w:left w:w="80" w:type="dxa"/>
              <w:bottom w:w="60" w:type="dxa"/>
              <w:right w:w="80" w:type="dxa"/>
            </w:tcMar>
            <w:vAlign w:val="center"/>
          </w:tcPr>
          <w:p w14:paraId="109A7A34">
            <w:r>
              <w:rPr>
                <w:rFonts w:ascii="宋体" w:hAnsi="宋体" w:eastAsia="宋体"/>
                <w:sz w:val="18"/>
              </w:rPr>
              <w:t>观察"感知—决策—行动—反馈"在真实移动本体上的表现</w:t>
            </w:r>
          </w:p>
        </w:tc>
        <w:tc>
          <w:tcPr>
            <w:tcW w:w="2250" w:type="dxa"/>
            <w:tcMar>
              <w:top w:w="60" w:type="dxa"/>
              <w:left w:w="80" w:type="dxa"/>
              <w:bottom w:w="60" w:type="dxa"/>
              <w:right w:w="80" w:type="dxa"/>
            </w:tcMar>
            <w:vAlign w:val="center"/>
          </w:tcPr>
          <w:p w14:paraId="114EE952">
            <w:r>
              <w:rPr>
                <w:rFonts w:ascii="宋体" w:hAnsi="宋体" w:eastAsia="宋体"/>
                <w:sz w:val="18"/>
              </w:rPr>
              <w:t>同一概念使用一致术语和图示</w:t>
            </w:r>
          </w:p>
        </w:tc>
      </w:tr>
      <w:tr w14:paraId="28A5B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2250" w:type="dxa"/>
            <w:tcMar>
              <w:top w:w="60" w:type="dxa"/>
              <w:left w:w="80" w:type="dxa"/>
              <w:bottom w:w="60" w:type="dxa"/>
              <w:right w:w="80" w:type="dxa"/>
            </w:tcMar>
            <w:vAlign w:val="center"/>
          </w:tcPr>
          <w:p w14:paraId="5A454A45">
            <w:r>
              <w:rPr>
                <w:rFonts w:ascii="宋体" w:hAnsi="宋体" w:eastAsia="宋体"/>
                <w:sz w:val="18"/>
              </w:rPr>
              <w:t>基础实验</w:t>
            </w:r>
          </w:p>
        </w:tc>
        <w:tc>
          <w:tcPr>
            <w:tcW w:w="2250" w:type="dxa"/>
            <w:tcMar>
              <w:top w:w="60" w:type="dxa"/>
              <w:left w:w="80" w:type="dxa"/>
              <w:bottom w:w="60" w:type="dxa"/>
              <w:right w:w="80" w:type="dxa"/>
            </w:tcMar>
            <w:vAlign w:val="center"/>
          </w:tcPr>
          <w:p w14:paraId="2F3F10F5">
            <w:r>
              <w:rPr>
                <w:rFonts w:ascii="宋体" w:hAnsi="宋体" w:eastAsia="宋体"/>
                <w:sz w:val="18"/>
              </w:rPr>
              <w:t>每组读取数据、编写条件判断、控制小型执行器</w:t>
            </w:r>
          </w:p>
        </w:tc>
        <w:tc>
          <w:tcPr>
            <w:tcW w:w="2250" w:type="dxa"/>
            <w:tcMar>
              <w:top w:w="60" w:type="dxa"/>
              <w:left w:w="80" w:type="dxa"/>
              <w:bottom w:w="60" w:type="dxa"/>
              <w:right w:w="80" w:type="dxa"/>
            </w:tcMar>
            <w:vAlign w:val="center"/>
          </w:tcPr>
          <w:p w14:paraId="217A6351">
            <w:r>
              <w:rPr>
                <w:rFonts w:ascii="宋体" w:hAnsi="宋体" w:eastAsia="宋体"/>
                <w:sz w:val="18"/>
              </w:rPr>
              <w:t>选择小组程序或控制逻辑进行运动迁移验证</w:t>
            </w:r>
          </w:p>
        </w:tc>
        <w:tc>
          <w:tcPr>
            <w:tcW w:w="2250" w:type="dxa"/>
            <w:tcMar>
              <w:top w:w="60" w:type="dxa"/>
              <w:left w:w="80" w:type="dxa"/>
              <w:bottom w:w="60" w:type="dxa"/>
              <w:right w:w="80" w:type="dxa"/>
            </w:tcMar>
            <w:vAlign w:val="center"/>
          </w:tcPr>
          <w:p w14:paraId="6F40EBDF">
            <w:r>
              <w:rPr>
                <w:rFonts w:ascii="宋体" w:hAnsi="宋体" w:eastAsia="宋体"/>
                <w:sz w:val="18"/>
              </w:rPr>
              <w:t>变量、单位、状态和指令含义可对应</w:t>
            </w:r>
          </w:p>
        </w:tc>
      </w:tr>
      <w:tr w14:paraId="0DE211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2250" w:type="dxa"/>
            <w:tcMar>
              <w:top w:w="60" w:type="dxa"/>
              <w:left w:w="80" w:type="dxa"/>
              <w:bottom w:w="60" w:type="dxa"/>
              <w:right w:w="80" w:type="dxa"/>
            </w:tcMar>
            <w:vAlign w:val="center"/>
          </w:tcPr>
          <w:p w14:paraId="78183682">
            <w:r>
              <w:rPr>
                <w:rFonts w:ascii="宋体" w:hAnsi="宋体" w:eastAsia="宋体"/>
                <w:sz w:val="18"/>
              </w:rPr>
              <w:t>调试训练</w:t>
            </w:r>
          </w:p>
        </w:tc>
        <w:tc>
          <w:tcPr>
            <w:tcW w:w="2250" w:type="dxa"/>
            <w:tcMar>
              <w:top w:w="60" w:type="dxa"/>
              <w:left w:w="80" w:type="dxa"/>
              <w:bottom w:w="60" w:type="dxa"/>
              <w:right w:w="80" w:type="dxa"/>
            </w:tcMar>
            <w:vAlign w:val="center"/>
          </w:tcPr>
          <w:p w14:paraId="53F00A38">
            <w:r>
              <w:rPr>
                <w:rFonts w:ascii="宋体" w:hAnsi="宋体" w:eastAsia="宋体"/>
                <w:sz w:val="18"/>
              </w:rPr>
              <w:t>低成本重复试错，定位接线、逻辑和参数问题</w:t>
            </w:r>
          </w:p>
        </w:tc>
        <w:tc>
          <w:tcPr>
            <w:tcW w:w="2250" w:type="dxa"/>
            <w:tcMar>
              <w:top w:w="60" w:type="dxa"/>
              <w:left w:w="80" w:type="dxa"/>
              <w:bottom w:w="60" w:type="dxa"/>
              <w:right w:w="80" w:type="dxa"/>
            </w:tcMar>
            <w:vAlign w:val="center"/>
          </w:tcPr>
          <w:p w14:paraId="3AC4DCE3">
            <w:r>
              <w:rPr>
                <w:rFonts w:ascii="宋体" w:hAnsi="宋体" w:eastAsia="宋体"/>
                <w:sz w:val="18"/>
              </w:rPr>
              <w:t>观察摩擦、延迟、姿态、路线等物理环境因素</w:t>
            </w:r>
          </w:p>
        </w:tc>
        <w:tc>
          <w:tcPr>
            <w:tcW w:w="2250" w:type="dxa"/>
            <w:tcMar>
              <w:top w:w="60" w:type="dxa"/>
              <w:left w:w="80" w:type="dxa"/>
              <w:bottom w:w="60" w:type="dxa"/>
              <w:right w:w="80" w:type="dxa"/>
            </w:tcMar>
            <w:vAlign w:val="center"/>
          </w:tcPr>
          <w:p w14:paraId="2D5AC270">
            <w:r>
              <w:rPr>
                <w:rFonts w:ascii="宋体" w:hAnsi="宋体" w:eastAsia="宋体"/>
                <w:sz w:val="18"/>
              </w:rPr>
              <w:t>提供仿真、限速、复位和日志</w:t>
            </w:r>
          </w:p>
        </w:tc>
      </w:tr>
      <w:tr w14:paraId="25135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2250" w:type="dxa"/>
            <w:tcMar>
              <w:top w:w="60" w:type="dxa"/>
              <w:left w:w="80" w:type="dxa"/>
              <w:bottom w:w="60" w:type="dxa"/>
              <w:right w:w="80" w:type="dxa"/>
            </w:tcMar>
            <w:vAlign w:val="center"/>
          </w:tcPr>
          <w:p w14:paraId="34C98B99">
            <w:r>
              <w:rPr>
                <w:rFonts w:ascii="宋体" w:hAnsi="宋体" w:eastAsia="宋体"/>
                <w:sz w:val="18"/>
              </w:rPr>
              <w:t>综合应用</w:t>
            </w:r>
          </w:p>
        </w:tc>
        <w:tc>
          <w:tcPr>
            <w:tcW w:w="2250" w:type="dxa"/>
            <w:tcMar>
              <w:top w:w="60" w:type="dxa"/>
              <w:left w:w="80" w:type="dxa"/>
              <w:bottom w:w="60" w:type="dxa"/>
              <w:right w:w="80" w:type="dxa"/>
            </w:tcMar>
            <w:vAlign w:val="center"/>
          </w:tcPr>
          <w:p w14:paraId="32FD39D6">
            <w:r>
              <w:rPr>
                <w:rFonts w:ascii="宋体" w:hAnsi="宋体" w:eastAsia="宋体"/>
                <w:sz w:val="18"/>
              </w:rPr>
              <w:t>提供外接传感器、显示、声光、物联网和数据处理能力</w:t>
            </w:r>
          </w:p>
        </w:tc>
        <w:tc>
          <w:tcPr>
            <w:tcW w:w="2250" w:type="dxa"/>
            <w:tcMar>
              <w:top w:w="60" w:type="dxa"/>
              <w:left w:w="80" w:type="dxa"/>
              <w:bottom w:w="60" w:type="dxa"/>
              <w:right w:w="80" w:type="dxa"/>
            </w:tcMar>
            <w:vAlign w:val="center"/>
          </w:tcPr>
          <w:p w14:paraId="37A084A2">
            <w:r>
              <w:rPr>
                <w:rFonts w:ascii="宋体" w:hAnsi="宋体" w:eastAsia="宋体"/>
                <w:sz w:val="18"/>
              </w:rPr>
              <w:t>提供空间移动、仿生动作、载荷和多模态交互能力</w:t>
            </w:r>
          </w:p>
        </w:tc>
        <w:tc>
          <w:tcPr>
            <w:tcW w:w="2250" w:type="dxa"/>
            <w:tcMar>
              <w:top w:w="60" w:type="dxa"/>
              <w:left w:w="80" w:type="dxa"/>
              <w:bottom w:w="60" w:type="dxa"/>
              <w:right w:w="80" w:type="dxa"/>
            </w:tcMar>
            <w:vAlign w:val="center"/>
          </w:tcPr>
          <w:p w14:paraId="240D160B">
            <w:r>
              <w:rPr>
                <w:rFonts w:ascii="宋体" w:hAnsi="宋体" w:eastAsia="宋体"/>
                <w:sz w:val="18"/>
              </w:rPr>
              <w:t>通过公开接口或适配网关组合</w:t>
            </w:r>
          </w:p>
        </w:tc>
      </w:tr>
      <w:tr w14:paraId="455460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2250" w:type="dxa"/>
            <w:tcMar>
              <w:top w:w="60" w:type="dxa"/>
              <w:left w:w="80" w:type="dxa"/>
              <w:bottom w:w="60" w:type="dxa"/>
              <w:right w:w="80" w:type="dxa"/>
            </w:tcMar>
            <w:vAlign w:val="center"/>
          </w:tcPr>
          <w:p w14:paraId="7262EAE0">
            <w:r>
              <w:rPr>
                <w:rFonts w:ascii="宋体" w:hAnsi="宋体" w:eastAsia="宋体"/>
                <w:sz w:val="18"/>
              </w:rPr>
              <w:t>成果表达</w:t>
            </w:r>
          </w:p>
        </w:tc>
        <w:tc>
          <w:tcPr>
            <w:tcW w:w="2250" w:type="dxa"/>
            <w:tcMar>
              <w:top w:w="60" w:type="dxa"/>
              <w:left w:w="80" w:type="dxa"/>
              <w:bottom w:w="60" w:type="dxa"/>
              <w:right w:w="80" w:type="dxa"/>
            </w:tcMar>
            <w:vAlign w:val="center"/>
          </w:tcPr>
          <w:p w14:paraId="57D98EB5">
            <w:r>
              <w:rPr>
                <w:rFonts w:ascii="宋体" w:hAnsi="宋体" w:eastAsia="宋体"/>
                <w:sz w:val="18"/>
              </w:rPr>
              <w:t>呈现程序、数据图表和模块原理</w:t>
            </w:r>
          </w:p>
        </w:tc>
        <w:tc>
          <w:tcPr>
            <w:tcW w:w="2250" w:type="dxa"/>
            <w:tcMar>
              <w:top w:w="60" w:type="dxa"/>
              <w:left w:w="80" w:type="dxa"/>
              <w:bottom w:w="60" w:type="dxa"/>
              <w:right w:w="80" w:type="dxa"/>
            </w:tcMar>
            <w:vAlign w:val="center"/>
          </w:tcPr>
          <w:p w14:paraId="50448ED8">
            <w:r>
              <w:rPr>
                <w:rFonts w:ascii="宋体" w:hAnsi="宋体" w:eastAsia="宋体"/>
                <w:sz w:val="18"/>
              </w:rPr>
              <w:t>呈现真实任务运行、对比结果和系统效果</w:t>
            </w:r>
          </w:p>
        </w:tc>
        <w:tc>
          <w:tcPr>
            <w:tcW w:w="2250" w:type="dxa"/>
            <w:tcMar>
              <w:top w:w="60" w:type="dxa"/>
              <w:left w:w="80" w:type="dxa"/>
              <w:bottom w:w="60" w:type="dxa"/>
              <w:right w:w="80" w:type="dxa"/>
            </w:tcMar>
            <w:vAlign w:val="center"/>
          </w:tcPr>
          <w:p w14:paraId="7128CD2E">
            <w:r>
              <w:rPr>
                <w:rFonts w:ascii="宋体" w:hAnsi="宋体" w:eastAsia="宋体"/>
                <w:sz w:val="18"/>
              </w:rPr>
              <w:t>学生作品、程序和数据可导出留存</w:t>
            </w:r>
          </w:p>
        </w:tc>
      </w:tr>
    </w:tbl>
    <w:p w14:paraId="50FFA79E">
      <w:pPr>
        <w:spacing w:after="120"/>
      </w:pPr>
    </w:p>
    <w:p w14:paraId="7ACE27F8">
      <w:pPr>
        <w:spacing w:after="120"/>
      </w:pPr>
    </w:p>
    <w:p w14:paraId="51E0518D">
      <w:pPr>
        <w:pStyle w:val="2"/>
        <w:spacing w:before="240" w:after="200"/>
        <w:rPr>
          <w:rFonts w:eastAsia="黑体"/>
          <w:b/>
          <w:bCs/>
          <w:color w:val="auto"/>
          <w:sz w:val="30"/>
          <w:szCs w:val="30"/>
        </w:rPr>
      </w:pPr>
      <w:bookmarkStart w:id="8" w:name="_Toc237012664"/>
      <w:r>
        <w:rPr>
          <w:rFonts w:eastAsia="黑体"/>
          <w:b/>
          <w:bCs/>
          <w:color w:val="auto"/>
          <w:sz w:val="30"/>
          <w:szCs w:val="30"/>
        </w:rPr>
        <w:t>5　应用条件与能力要求</w:t>
      </w:r>
      <w:bookmarkEnd w:id="8"/>
    </w:p>
    <w:p w14:paraId="25A55CD3">
      <w:pPr>
        <w:pStyle w:val="3"/>
        <w:spacing w:before="200" w:after="120"/>
        <w:rPr>
          <w:color w:val="auto"/>
        </w:rPr>
      </w:pPr>
      <w:bookmarkStart w:id="9" w:name="_Toc237012665"/>
      <w:r>
        <w:rPr>
          <w:rFonts w:ascii="宋体" w:hAnsi="宋体" w:eastAsia="宋体"/>
          <w:color w:val="auto"/>
        </w:rPr>
        <w:t>5.1　教学适用要求</w:t>
      </w:r>
      <w:bookmarkEnd w:id="9"/>
    </w:p>
    <w:p w14:paraId="53E6D2E2">
      <w:pPr>
        <w:spacing w:after="80" w:line="336" w:lineRule="auto"/>
        <w:jc w:val="both"/>
      </w:pPr>
      <w:r>
        <w:rPr>
          <w:rFonts w:ascii="宋体" w:hAnsi="宋体" w:eastAsia="宋体"/>
        </w:rPr>
        <w:t>5.1.1　四足仿生机器人用于学校教育时，应能够将设备功能转化为可观察现象、可操作任务、可采集数据或可评价成果，使学生能够围绕课程目标开展真实学习活动。</w:t>
      </w:r>
    </w:p>
    <w:p w14:paraId="593505D6">
      <w:pPr>
        <w:spacing w:after="80" w:line="336" w:lineRule="auto"/>
        <w:jc w:val="both"/>
      </w:pPr>
      <w:r>
        <w:rPr>
          <w:rFonts w:ascii="宋体" w:hAnsi="宋体" w:eastAsia="宋体"/>
        </w:rPr>
        <w:t>5.1.2　学校应根据学段和活动类型设置学生操作权限、动作范围、运行区域和数据权限，并具备停止、复位、状态反馈和异常提示等基本控制条件。</w:t>
      </w:r>
    </w:p>
    <w:p w14:paraId="622DC57F">
      <w:pPr>
        <w:spacing w:after="80" w:line="336" w:lineRule="auto"/>
        <w:jc w:val="both"/>
      </w:pPr>
      <w:r>
        <w:rPr>
          <w:rFonts w:ascii="宋体" w:hAnsi="宋体" w:eastAsia="宋体"/>
        </w:rPr>
        <w:t>5.1.3　面向课程实验和项目学习时，宜对复杂底层控制进行适龄化封装，为学生提供与学习阶段相适应的编程和控制入口，同时为进阶学习保留经过安全限制的开放接口。</w:t>
      </w:r>
    </w:p>
    <w:p w14:paraId="10FE826A">
      <w:pPr>
        <w:pStyle w:val="3"/>
        <w:spacing w:before="200" w:after="120"/>
        <w:rPr>
          <w:color w:val="auto"/>
        </w:rPr>
      </w:pPr>
      <w:bookmarkStart w:id="10" w:name="_Toc237012666"/>
      <w:r>
        <w:rPr>
          <w:rFonts w:ascii="宋体" w:hAnsi="宋体" w:eastAsia="宋体"/>
          <w:color w:val="auto"/>
        </w:rPr>
        <w:t>5.2　能力维度</w:t>
      </w:r>
      <w:bookmarkEnd w:id="10"/>
    </w:p>
    <w:p w14:paraId="0EDDD7DB">
      <w:pPr>
        <w:spacing w:after="80" w:line="336" w:lineRule="auto"/>
        <w:jc w:val="both"/>
      </w:pPr>
      <w:r>
        <w:t>5.2.1　四足仿生机器人用于中小学教育时，宜重点关注可观察、可编程、可交互、可扩展、可管理和可安全使用等能力维度。各能力维度的教育含义与参考验证方式见表 3。</w:t>
      </w:r>
    </w:p>
    <w:p w14:paraId="6FAE9AA3">
      <w:pPr>
        <w:spacing w:after="80" w:line="336" w:lineRule="auto"/>
        <w:jc w:val="both"/>
      </w:pPr>
      <w:r>
        <w:rPr>
          <w:rFonts w:ascii="宋体" w:hAnsi="宋体" w:eastAsia="宋体"/>
        </w:rPr>
        <w:t>5.2.2　各能力维度用于判断设备能否支撑预期的教育活动，不规定统一技术实现方式，也不作为产品性能分级。学校可结合学段、课程内容和应用场景进行选择。</w:t>
      </w:r>
    </w:p>
    <w:p w14:paraId="186F5441">
      <w:pPr>
        <w:spacing w:after="80" w:line="336" w:lineRule="auto"/>
        <w:jc w:val="both"/>
      </w:pPr>
      <w:r>
        <w:rPr>
          <w:rFonts w:ascii="宋体" w:hAnsi="宋体" w:eastAsia="宋体"/>
        </w:rPr>
        <w:t>5.2.3　学校可通过实际操作、资料查看和场景测试等方式验证相关能力是否满足教学需要。设备提供与技术服务单位宜提供必要的功能说明、接口文档、安全说明和示例资源。</w:t>
      </w:r>
    </w:p>
    <w:p w14:paraId="020010D1">
      <w:pPr>
        <w:spacing w:before="200" w:after="100"/>
        <w:jc w:val="center"/>
      </w:pPr>
      <w:r>
        <w:t>表 3　能力维度及参考验证方式</w:t>
      </w:r>
    </w:p>
    <w:tbl>
      <w:tblPr>
        <w:tblStyle w:val="15"/>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 w:type="dxa"/>
          <w:bottom w:w="0" w:type="dxa"/>
          <w:right w:w="10" w:type="dxa"/>
        </w:tblCellMar>
      </w:tblPr>
      <w:tblGrid>
        <w:gridCol w:w="3062"/>
        <w:gridCol w:w="3062"/>
        <w:gridCol w:w="3062"/>
      </w:tblGrid>
      <w:tr w14:paraId="2C3166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blHeader/>
        </w:trPr>
        <w:tc>
          <w:tcPr>
            <w:tcW w:w="3000" w:type="dxa"/>
            <w:shd w:val="clear" w:color="auto" w:fill="E7E6E6"/>
            <w:tcMar>
              <w:top w:w="60" w:type="dxa"/>
              <w:left w:w="80" w:type="dxa"/>
              <w:bottom w:w="60" w:type="dxa"/>
              <w:right w:w="80" w:type="dxa"/>
            </w:tcMar>
            <w:vAlign w:val="center"/>
          </w:tcPr>
          <w:p w14:paraId="5791D52D">
            <w:r>
              <w:rPr>
                <w:rFonts w:ascii="宋体" w:hAnsi="宋体" w:eastAsia="宋体"/>
                <w:b/>
                <w:sz w:val="18"/>
              </w:rPr>
              <w:t>能力维度</w:t>
            </w:r>
          </w:p>
        </w:tc>
        <w:tc>
          <w:tcPr>
            <w:tcW w:w="3000" w:type="dxa"/>
            <w:shd w:val="clear" w:color="auto" w:fill="E7E6E6"/>
            <w:tcMar>
              <w:top w:w="60" w:type="dxa"/>
              <w:left w:w="80" w:type="dxa"/>
              <w:bottom w:w="60" w:type="dxa"/>
              <w:right w:w="80" w:type="dxa"/>
            </w:tcMar>
            <w:vAlign w:val="center"/>
          </w:tcPr>
          <w:p w14:paraId="10AC027C">
            <w:r>
              <w:rPr>
                <w:rFonts w:ascii="宋体" w:hAnsi="宋体" w:eastAsia="宋体"/>
                <w:b/>
                <w:sz w:val="18"/>
              </w:rPr>
              <w:t>教育应用要求</w:t>
            </w:r>
          </w:p>
        </w:tc>
        <w:tc>
          <w:tcPr>
            <w:tcW w:w="3000" w:type="dxa"/>
            <w:shd w:val="clear" w:color="auto" w:fill="E7E6E6"/>
            <w:tcMar>
              <w:top w:w="60" w:type="dxa"/>
              <w:left w:w="80" w:type="dxa"/>
              <w:bottom w:w="60" w:type="dxa"/>
              <w:right w:w="80" w:type="dxa"/>
            </w:tcMar>
            <w:vAlign w:val="center"/>
          </w:tcPr>
          <w:p w14:paraId="31E7FF14">
            <w:r>
              <w:rPr>
                <w:rFonts w:ascii="宋体" w:hAnsi="宋体" w:eastAsia="宋体"/>
                <w:b/>
                <w:sz w:val="18"/>
              </w:rPr>
              <w:t>参考验证方式</w:t>
            </w:r>
          </w:p>
        </w:tc>
      </w:tr>
      <w:tr w14:paraId="2DB4AD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3000" w:type="dxa"/>
            <w:tcMar>
              <w:top w:w="60" w:type="dxa"/>
              <w:left w:w="80" w:type="dxa"/>
              <w:bottom w:w="60" w:type="dxa"/>
              <w:right w:w="80" w:type="dxa"/>
            </w:tcMar>
            <w:vAlign w:val="center"/>
          </w:tcPr>
          <w:p w14:paraId="7E2E6F1C">
            <w:r>
              <w:rPr>
                <w:rFonts w:ascii="宋体" w:hAnsi="宋体" w:eastAsia="宋体"/>
                <w:sz w:val="18"/>
              </w:rPr>
              <w:t>可观察</w:t>
            </w:r>
          </w:p>
        </w:tc>
        <w:tc>
          <w:tcPr>
            <w:tcW w:w="3000" w:type="dxa"/>
            <w:tcMar>
              <w:top w:w="60" w:type="dxa"/>
              <w:left w:w="80" w:type="dxa"/>
              <w:bottom w:w="60" w:type="dxa"/>
              <w:right w:w="80" w:type="dxa"/>
            </w:tcMar>
            <w:vAlign w:val="center"/>
          </w:tcPr>
          <w:p w14:paraId="56698EE4">
            <w:r>
              <w:rPr>
                <w:rFonts w:ascii="宋体" w:hAnsi="宋体" w:eastAsia="宋体"/>
                <w:sz w:val="18"/>
              </w:rPr>
              <w:t>仿生步态与姿态可作为教学观察对象；能够显示或导出必要的传感、运动、任务和故障状态；宜提供第一视角图传或等效的"机器视角"展示手段</w:t>
            </w:r>
          </w:p>
        </w:tc>
        <w:tc>
          <w:tcPr>
            <w:tcW w:w="3000" w:type="dxa"/>
            <w:tcMar>
              <w:top w:w="60" w:type="dxa"/>
              <w:left w:w="80" w:type="dxa"/>
              <w:bottom w:w="60" w:type="dxa"/>
              <w:right w:w="80" w:type="dxa"/>
            </w:tcMar>
            <w:vAlign w:val="center"/>
          </w:tcPr>
          <w:p w14:paraId="2A9B9520">
            <w:r>
              <w:rPr>
                <w:rFonts w:ascii="宋体" w:hAnsi="宋体" w:eastAsia="宋体"/>
                <w:sz w:val="18"/>
              </w:rPr>
              <w:t>状态页面、字段说明、样例日志、课堂观察演示</w:t>
            </w:r>
          </w:p>
        </w:tc>
      </w:tr>
      <w:tr w14:paraId="32AA62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3000" w:type="dxa"/>
            <w:tcMar>
              <w:top w:w="60" w:type="dxa"/>
              <w:left w:w="80" w:type="dxa"/>
              <w:bottom w:w="60" w:type="dxa"/>
              <w:right w:w="80" w:type="dxa"/>
            </w:tcMar>
            <w:vAlign w:val="center"/>
          </w:tcPr>
          <w:p w14:paraId="076BA03B">
            <w:r>
              <w:rPr>
                <w:rFonts w:ascii="宋体" w:hAnsi="宋体" w:eastAsia="宋体"/>
                <w:sz w:val="18"/>
              </w:rPr>
              <w:t>可编程</w:t>
            </w:r>
          </w:p>
        </w:tc>
        <w:tc>
          <w:tcPr>
            <w:tcW w:w="3000" w:type="dxa"/>
            <w:tcMar>
              <w:top w:w="60" w:type="dxa"/>
              <w:left w:w="80" w:type="dxa"/>
              <w:bottom w:w="60" w:type="dxa"/>
              <w:right w:w="80" w:type="dxa"/>
            </w:tcMar>
            <w:vAlign w:val="center"/>
          </w:tcPr>
          <w:p w14:paraId="46EEA9EF">
            <w:r>
              <w:rPr>
                <w:rFonts w:ascii="宋体" w:hAnsi="宋体" w:eastAsia="宋体"/>
                <w:sz w:val="18"/>
              </w:rPr>
              <w:t>提供与学段和课程任务相适应的学生可及编程入口（图形化、文本代码或等效方式）；程序与实体行为之间宜形成可观察的反馈闭环，便于学生修改、验证和调试。</w:t>
            </w:r>
          </w:p>
        </w:tc>
        <w:tc>
          <w:tcPr>
            <w:tcW w:w="3000" w:type="dxa"/>
            <w:tcMar>
              <w:top w:w="60" w:type="dxa"/>
              <w:left w:w="80" w:type="dxa"/>
              <w:bottom w:w="60" w:type="dxa"/>
              <w:right w:w="80" w:type="dxa"/>
            </w:tcMar>
            <w:vAlign w:val="center"/>
          </w:tcPr>
          <w:p w14:paraId="4CFA1FFF">
            <w:r>
              <w:rPr>
                <w:rFonts w:ascii="宋体" w:hAnsi="宋体" w:eastAsia="宋体"/>
                <w:sz w:val="18"/>
              </w:rPr>
              <w:t>编程环境、教育指令说明、接口文档、样例工程</w:t>
            </w:r>
          </w:p>
        </w:tc>
      </w:tr>
      <w:tr w14:paraId="3AFE46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3000" w:type="dxa"/>
            <w:tcMar>
              <w:top w:w="60" w:type="dxa"/>
              <w:left w:w="80" w:type="dxa"/>
              <w:bottom w:w="60" w:type="dxa"/>
              <w:right w:w="80" w:type="dxa"/>
            </w:tcMar>
            <w:vAlign w:val="center"/>
          </w:tcPr>
          <w:p w14:paraId="4D878784">
            <w:r>
              <w:rPr>
                <w:rFonts w:ascii="宋体" w:hAnsi="宋体" w:eastAsia="宋体"/>
                <w:sz w:val="18"/>
              </w:rPr>
              <w:t>可交互</w:t>
            </w:r>
          </w:p>
        </w:tc>
        <w:tc>
          <w:tcPr>
            <w:tcW w:w="3000" w:type="dxa"/>
            <w:tcMar>
              <w:top w:w="60" w:type="dxa"/>
              <w:left w:w="80" w:type="dxa"/>
              <w:bottom w:w="60" w:type="dxa"/>
              <w:right w:w="80" w:type="dxa"/>
            </w:tcMar>
            <w:vAlign w:val="center"/>
          </w:tcPr>
          <w:p w14:paraId="6366A61F">
            <w:r>
              <w:rPr>
                <w:rFonts w:ascii="宋体" w:hAnsi="宋体" w:eastAsia="宋体"/>
                <w:sz w:val="18"/>
              </w:rPr>
              <w:t>具备与应用类型相适应的人机交互和状态反馈方式；交互内容、动作权限和运行范围宜可配置，并能形成学生可观察、可解释的反馈。</w:t>
            </w:r>
          </w:p>
        </w:tc>
        <w:tc>
          <w:tcPr>
            <w:tcW w:w="3000" w:type="dxa"/>
            <w:tcMar>
              <w:top w:w="60" w:type="dxa"/>
              <w:left w:w="80" w:type="dxa"/>
              <w:bottom w:w="60" w:type="dxa"/>
              <w:right w:w="80" w:type="dxa"/>
            </w:tcMar>
            <w:vAlign w:val="center"/>
          </w:tcPr>
          <w:p w14:paraId="73FFE4ED">
            <w:r>
              <w:rPr>
                <w:rFonts w:ascii="宋体" w:hAnsi="宋体" w:eastAsia="宋体"/>
                <w:sz w:val="18"/>
              </w:rPr>
              <w:t>交互方式说明、权限设置、课堂或场景操作验证</w:t>
            </w:r>
          </w:p>
        </w:tc>
      </w:tr>
      <w:tr w14:paraId="0C7F0A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3000" w:type="dxa"/>
            <w:tcMar>
              <w:top w:w="60" w:type="dxa"/>
              <w:left w:w="80" w:type="dxa"/>
              <w:bottom w:w="60" w:type="dxa"/>
              <w:right w:w="80" w:type="dxa"/>
            </w:tcMar>
            <w:vAlign w:val="center"/>
          </w:tcPr>
          <w:p w14:paraId="47F65185">
            <w:r>
              <w:rPr>
                <w:rFonts w:ascii="宋体" w:hAnsi="宋体" w:eastAsia="宋体"/>
                <w:sz w:val="18"/>
              </w:rPr>
              <w:t>可扩展</w:t>
            </w:r>
          </w:p>
        </w:tc>
        <w:tc>
          <w:tcPr>
            <w:tcW w:w="3000" w:type="dxa"/>
            <w:tcMar>
              <w:top w:w="60" w:type="dxa"/>
              <w:left w:w="80" w:type="dxa"/>
              <w:bottom w:w="60" w:type="dxa"/>
              <w:right w:w="80" w:type="dxa"/>
            </w:tcMar>
            <w:vAlign w:val="center"/>
          </w:tcPr>
          <w:p w14:paraId="4FA22D96">
            <w:r>
              <w:rPr>
                <w:rFonts w:ascii="宋体" w:hAnsi="宋体" w:eastAsia="宋体"/>
                <w:sz w:val="18"/>
              </w:rPr>
              <w:t>硬件上宜具备便于拆装、无需焊接等工具化操作的扩展结构与通用连接件；软件上传感数据可读取、可记录、可导出；宜与桌面开源硬件在概念与编程逻辑上衔接</w:t>
            </w:r>
          </w:p>
        </w:tc>
        <w:tc>
          <w:tcPr>
            <w:tcW w:w="3000" w:type="dxa"/>
            <w:tcMar>
              <w:top w:w="60" w:type="dxa"/>
              <w:left w:w="80" w:type="dxa"/>
              <w:bottom w:w="60" w:type="dxa"/>
              <w:right w:w="80" w:type="dxa"/>
            </w:tcMar>
            <w:vAlign w:val="center"/>
          </w:tcPr>
          <w:p w14:paraId="1BBBBE44">
            <w:r>
              <w:rPr>
                <w:rFonts w:ascii="宋体" w:hAnsi="宋体" w:eastAsia="宋体"/>
                <w:sz w:val="18"/>
              </w:rPr>
              <w:t>扩展结构与连接方式说明、数据导出样例、适配清单</w:t>
            </w:r>
          </w:p>
        </w:tc>
      </w:tr>
      <w:tr w14:paraId="2C72F5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3000" w:type="dxa"/>
            <w:tcMar>
              <w:top w:w="60" w:type="dxa"/>
              <w:left w:w="80" w:type="dxa"/>
              <w:bottom w:w="60" w:type="dxa"/>
              <w:right w:w="80" w:type="dxa"/>
            </w:tcMar>
            <w:vAlign w:val="center"/>
          </w:tcPr>
          <w:p w14:paraId="00BBE0E8">
            <w:r>
              <w:rPr>
                <w:rFonts w:ascii="宋体" w:hAnsi="宋体" w:eastAsia="宋体"/>
                <w:sz w:val="18"/>
              </w:rPr>
              <w:t>可管理</w:t>
            </w:r>
          </w:p>
        </w:tc>
        <w:tc>
          <w:tcPr>
            <w:tcW w:w="3000" w:type="dxa"/>
            <w:tcMar>
              <w:top w:w="60" w:type="dxa"/>
              <w:left w:w="80" w:type="dxa"/>
              <w:bottom w:w="60" w:type="dxa"/>
              <w:right w:w="80" w:type="dxa"/>
            </w:tcMar>
            <w:vAlign w:val="center"/>
          </w:tcPr>
          <w:p w14:paraId="42AFD416">
            <w:r>
              <w:rPr>
                <w:rFonts w:ascii="宋体" w:hAnsi="宋体" w:eastAsia="宋体"/>
                <w:sz w:val="18"/>
              </w:rPr>
              <w:t>支持设备识别、账号权限、版本、任务、电量和故障等基本管理；支持多设备状态集中查看；涉及底层运动、高风险动作和系统配置的权限不默认向学生开放</w:t>
            </w:r>
          </w:p>
        </w:tc>
        <w:tc>
          <w:tcPr>
            <w:tcW w:w="3000" w:type="dxa"/>
            <w:tcMar>
              <w:top w:w="60" w:type="dxa"/>
              <w:left w:w="80" w:type="dxa"/>
              <w:bottom w:w="60" w:type="dxa"/>
              <w:right w:w="80" w:type="dxa"/>
            </w:tcMar>
            <w:vAlign w:val="center"/>
          </w:tcPr>
          <w:p w14:paraId="6E68257C">
            <w:r>
              <w:rPr>
                <w:rFonts w:ascii="宋体" w:hAnsi="宋体" w:eastAsia="宋体"/>
                <w:sz w:val="18"/>
              </w:rPr>
              <w:t>管理平台演示、权限矩阵、更新策略、日志样例</w:t>
            </w:r>
          </w:p>
        </w:tc>
      </w:tr>
      <w:tr w14:paraId="288AFA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3000" w:type="dxa"/>
            <w:tcMar>
              <w:top w:w="60" w:type="dxa"/>
              <w:left w:w="80" w:type="dxa"/>
              <w:bottom w:w="60" w:type="dxa"/>
              <w:right w:w="80" w:type="dxa"/>
            </w:tcMar>
            <w:vAlign w:val="center"/>
          </w:tcPr>
          <w:p w14:paraId="512E74BE">
            <w:r>
              <w:rPr>
                <w:rFonts w:ascii="宋体" w:hAnsi="宋体" w:eastAsia="宋体"/>
                <w:sz w:val="18"/>
              </w:rPr>
              <w:t>可安全使用</w:t>
            </w:r>
          </w:p>
        </w:tc>
        <w:tc>
          <w:tcPr>
            <w:tcW w:w="3000" w:type="dxa"/>
            <w:tcMar>
              <w:top w:w="60" w:type="dxa"/>
              <w:left w:w="80" w:type="dxa"/>
              <w:bottom w:w="60" w:type="dxa"/>
              <w:right w:w="80" w:type="dxa"/>
            </w:tcMar>
            <w:vAlign w:val="center"/>
          </w:tcPr>
          <w:p w14:paraId="7E417223">
            <w:r>
              <w:rPr>
                <w:rFonts w:ascii="宋体" w:hAnsi="宋体" w:eastAsia="宋体"/>
                <w:sz w:val="18"/>
              </w:rPr>
              <w:t>具备停止、复位、一键急停、人工接管、权限控制、跌倒或碰撞保护、低速课堂模式和运行边界设置；数据采集可关闭且状态有提示</w:t>
            </w:r>
          </w:p>
        </w:tc>
        <w:tc>
          <w:tcPr>
            <w:tcW w:w="3000" w:type="dxa"/>
            <w:tcMar>
              <w:top w:w="60" w:type="dxa"/>
              <w:left w:w="80" w:type="dxa"/>
              <w:bottom w:w="60" w:type="dxa"/>
              <w:right w:w="80" w:type="dxa"/>
            </w:tcMar>
            <w:vAlign w:val="center"/>
          </w:tcPr>
          <w:p w14:paraId="2FC4B61B">
            <w:r>
              <w:rPr>
                <w:rFonts w:ascii="宋体" w:hAnsi="宋体" w:eastAsia="宋体"/>
                <w:sz w:val="18"/>
              </w:rPr>
              <w:t>安全说明、风险清单、操作演示、故障处置流程、隐私开关演示</w:t>
            </w:r>
          </w:p>
        </w:tc>
      </w:tr>
    </w:tbl>
    <w:p w14:paraId="76B35903">
      <w:pPr>
        <w:spacing w:after="120"/>
      </w:pPr>
    </w:p>
    <w:p w14:paraId="596AADC4">
      <w:pPr>
        <w:pStyle w:val="3"/>
        <w:spacing w:before="200" w:after="120"/>
        <w:rPr>
          <w:color w:val="auto"/>
        </w:rPr>
      </w:pPr>
      <w:bookmarkStart w:id="11" w:name="_Toc237012667"/>
      <w:r>
        <w:rPr>
          <w:rFonts w:ascii="宋体" w:hAnsi="宋体" w:eastAsia="宋体"/>
          <w:color w:val="auto"/>
        </w:rPr>
        <w:t>5.3　开放与兼容要求</w:t>
      </w:r>
      <w:bookmarkEnd w:id="11"/>
    </w:p>
    <w:p w14:paraId="6C9924C6">
      <w:pPr>
        <w:spacing w:after="80" w:line="336" w:lineRule="auto"/>
        <w:jc w:val="both"/>
      </w:pPr>
      <w:r>
        <w:rPr>
          <w:rFonts w:ascii="宋体" w:hAnsi="宋体" w:eastAsia="宋体"/>
        </w:rPr>
        <w:t>5.3.1　课程实验教学和项目化场景学习宜具备稳定、可说明的开放方式，可采用 SDK、API、适配网关或其他等效机制。开放内容宜明确可调用功能、数据字段、权限范围、错误状态和安全限制，并具有版本说明。</w:t>
      </w:r>
    </w:p>
    <w:p w14:paraId="4A24A156">
      <w:pPr>
        <w:spacing w:after="80" w:line="336" w:lineRule="auto"/>
        <w:jc w:val="both"/>
      </w:pPr>
      <w:r>
        <w:rPr>
          <w:rFonts w:ascii="宋体" w:hAnsi="宋体" w:eastAsia="宋体"/>
        </w:rPr>
        <w:t>5.3.2　基本运动控制、编程调试、设备状态读取和安全控制宜不以外部云服务作为必要前提。确需云端支持的语音、多模态或生成式人工智能服务，应明确联网条件、数据类型、服务中断影响和替代方式。</w:t>
      </w:r>
    </w:p>
    <w:p w14:paraId="7A4E3F2C">
      <w:pPr>
        <w:spacing w:after="80" w:line="336" w:lineRule="auto"/>
        <w:jc w:val="both"/>
      </w:pPr>
      <w:r>
        <w:rPr>
          <w:rFonts w:ascii="宋体" w:hAnsi="宋体" w:eastAsia="宋体"/>
        </w:rPr>
        <w:t>5.3.3　学校开展多设备管理时，宜至少能够集中查看设备标识、在线或离线状态、电量、运行或停止状态、故障状态等基础信息，并可根据需要扩展任务、权限和日志管理。不同品牌设备宜具备必要的适配条件。</w:t>
      </w:r>
    </w:p>
    <w:p w14:paraId="26DA8082">
      <w:pPr>
        <w:spacing w:after="80" w:line="336" w:lineRule="auto"/>
        <w:jc w:val="both"/>
      </w:pPr>
      <w:r>
        <w:rPr>
          <w:rFonts w:ascii="宋体" w:hAnsi="宋体" w:eastAsia="宋体"/>
        </w:rPr>
        <w:t>5.3.4　本文件不要求不同设备采用统一接口规格。学校宜优先选择接口文档清晰、版本可追溯、课程资源可迁移的设备；编程开放程度可根据学段由低门槛控制逐步过渡到文本代码和进阶接口。</w:t>
      </w:r>
    </w:p>
    <w:p w14:paraId="2780C8EE">
      <w:pPr>
        <w:pStyle w:val="3"/>
        <w:spacing w:before="200" w:after="120"/>
        <w:rPr>
          <w:color w:val="auto"/>
        </w:rPr>
      </w:pPr>
      <w:bookmarkStart w:id="12" w:name="_Toc237012668"/>
      <w:r>
        <w:rPr>
          <w:rFonts w:ascii="宋体" w:hAnsi="宋体" w:eastAsia="宋体"/>
          <w:color w:val="auto"/>
        </w:rPr>
        <w:t>5.4　课程资源与服务支持</w:t>
      </w:r>
      <w:bookmarkEnd w:id="12"/>
    </w:p>
    <w:p w14:paraId="12A913CD">
      <w:pPr>
        <w:spacing w:before="200" w:after="100"/>
        <w:jc w:val="center"/>
      </w:pPr>
      <w:r>
        <w:t>表 4　课程资源与服务支持内容</w:t>
      </w:r>
    </w:p>
    <w:tbl>
      <w:tblPr>
        <w:tblStyle w:val="15"/>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 w:type="dxa"/>
          <w:bottom w:w="0" w:type="dxa"/>
          <w:right w:w="10" w:type="dxa"/>
        </w:tblCellMar>
      </w:tblPr>
      <w:tblGrid>
        <w:gridCol w:w="3062"/>
        <w:gridCol w:w="3062"/>
        <w:gridCol w:w="3062"/>
      </w:tblGrid>
      <w:tr w14:paraId="5DF15A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blHeader/>
        </w:trPr>
        <w:tc>
          <w:tcPr>
            <w:tcW w:w="3000" w:type="dxa"/>
            <w:shd w:val="clear" w:color="auto" w:fill="E7E6E6"/>
            <w:tcMar>
              <w:top w:w="60" w:type="dxa"/>
              <w:left w:w="80" w:type="dxa"/>
              <w:bottom w:w="60" w:type="dxa"/>
              <w:right w:w="80" w:type="dxa"/>
            </w:tcMar>
            <w:vAlign w:val="center"/>
          </w:tcPr>
          <w:p w14:paraId="7B6961EE">
            <w:r>
              <w:rPr>
                <w:rFonts w:ascii="宋体" w:hAnsi="宋体" w:eastAsia="宋体"/>
                <w:b/>
                <w:sz w:val="18"/>
              </w:rPr>
              <w:t>保障内容</w:t>
            </w:r>
          </w:p>
        </w:tc>
        <w:tc>
          <w:tcPr>
            <w:tcW w:w="3000" w:type="dxa"/>
            <w:shd w:val="clear" w:color="auto" w:fill="E7E6E6"/>
            <w:tcMar>
              <w:top w:w="60" w:type="dxa"/>
              <w:left w:w="80" w:type="dxa"/>
              <w:bottom w:w="60" w:type="dxa"/>
              <w:right w:w="80" w:type="dxa"/>
            </w:tcMar>
            <w:vAlign w:val="center"/>
          </w:tcPr>
          <w:p w14:paraId="14DEEC16">
            <w:r>
              <w:rPr>
                <w:rFonts w:ascii="宋体" w:hAnsi="宋体" w:eastAsia="宋体"/>
                <w:b/>
                <w:sz w:val="18"/>
              </w:rPr>
              <w:t>建议配置或提供内容</w:t>
            </w:r>
          </w:p>
        </w:tc>
        <w:tc>
          <w:tcPr>
            <w:tcW w:w="3000" w:type="dxa"/>
            <w:shd w:val="clear" w:color="auto" w:fill="E7E6E6"/>
            <w:tcMar>
              <w:top w:w="60" w:type="dxa"/>
              <w:left w:w="80" w:type="dxa"/>
              <w:bottom w:w="60" w:type="dxa"/>
              <w:right w:w="80" w:type="dxa"/>
            </w:tcMar>
            <w:vAlign w:val="center"/>
          </w:tcPr>
          <w:p w14:paraId="4713CECD">
            <w:r>
              <w:rPr>
                <w:rFonts w:ascii="宋体" w:hAnsi="宋体" w:eastAsia="宋体"/>
                <w:b/>
                <w:sz w:val="18"/>
              </w:rPr>
              <w:t>实施要点</w:t>
            </w:r>
          </w:p>
        </w:tc>
      </w:tr>
      <w:tr w14:paraId="02EC10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3000" w:type="dxa"/>
            <w:tcMar>
              <w:top w:w="60" w:type="dxa"/>
              <w:left w:w="80" w:type="dxa"/>
              <w:bottom w:w="60" w:type="dxa"/>
              <w:right w:w="80" w:type="dxa"/>
            </w:tcMar>
            <w:vAlign w:val="center"/>
          </w:tcPr>
          <w:p w14:paraId="0F390DE3">
            <w:r>
              <w:rPr>
                <w:rFonts w:ascii="宋体" w:hAnsi="宋体" w:eastAsia="宋体"/>
                <w:sz w:val="18"/>
              </w:rPr>
              <w:t>设备说明</w:t>
            </w:r>
          </w:p>
        </w:tc>
        <w:tc>
          <w:tcPr>
            <w:tcW w:w="3000" w:type="dxa"/>
            <w:tcMar>
              <w:top w:w="60" w:type="dxa"/>
              <w:left w:w="80" w:type="dxa"/>
              <w:bottom w:w="60" w:type="dxa"/>
              <w:right w:w="80" w:type="dxa"/>
            </w:tcMar>
            <w:vAlign w:val="center"/>
          </w:tcPr>
          <w:p w14:paraId="1AD67943">
            <w:r>
              <w:rPr>
                <w:rFonts w:ascii="宋体" w:hAnsi="宋体" w:eastAsia="宋体"/>
                <w:sz w:val="18"/>
              </w:rPr>
              <w:t>型号、已实现功能、选配功能、限制条件、适用学段和适用类型</w:t>
            </w:r>
          </w:p>
        </w:tc>
        <w:tc>
          <w:tcPr>
            <w:tcW w:w="3000" w:type="dxa"/>
            <w:tcMar>
              <w:top w:w="60" w:type="dxa"/>
              <w:left w:w="80" w:type="dxa"/>
              <w:bottom w:w="60" w:type="dxa"/>
              <w:right w:w="80" w:type="dxa"/>
            </w:tcMar>
            <w:vAlign w:val="center"/>
          </w:tcPr>
          <w:p w14:paraId="30F6B0DE">
            <w:r>
              <w:rPr>
                <w:rFonts w:ascii="宋体" w:hAnsi="宋体" w:eastAsia="宋体"/>
                <w:sz w:val="18"/>
              </w:rPr>
              <w:t>明确已具备能力、选配能力和使用限制，便于学校依据课程任务选择</w:t>
            </w:r>
          </w:p>
        </w:tc>
      </w:tr>
      <w:tr w14:paraId="212EA9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3000" w:type="dxa"/>
            <w:tcMar>
              <w:top w:w="60" w:type="dxa"/>
              <w:left w:w="80" w:type="dxa"/>
              <w:bottom w:w="60" w:type="dxa"/>
              <w:right w:w="80" w:type="dxa"/>
            </w:tcMar>
            <w:vAlign w:val="center"/>
          </w:tcPr>
          <w:p w14:paraId="35537ED1">
            <w:r>
              <w:rPr>
                <w:rFonts w:ascii="宋体" w:hAnsi="宋体" w:eastAsia="宋体"/>
                <w:sz w:val="18"/>
              </w:rPr>
              <w:t>课程资源</w:t>
            </w:r>
          </w:p>
        </w:tc>
        <w:tc>
          <w:tcPr>
            <w:tcW w:w="3000" w:type="dxa"/>
            <w:tcMar>
              <w:top w:w="60" w:type="dxa"/>
              <w:left w:w="80" w:type="dxa"/>
              <w:bottom w:w="60" w:type="dxa"/>
              <w:right w:w="80" w:type="dxa"/>
            </w:tcMar>
            <w:vAlign w:val="center"/>
          </w:tcPr>
          <w:p w14:paraId="5F34DC69">
            <w:r>
              <w:rPr>
                <w:rFonts w:ascii="宋体" w:hAnsi="宋体" w:eastAsia="宋体"/>
                <w:sz w:val="18"/>
              </w:rPr>
              <w:t>教师指南、学生任务单、实验记录、示例程序、项目案例、评价工具</w:t>
            </w:r>
          </w:p>
        </w:tc>
        <w:tc>
          <w:tcPr>
            <w:tcW w:w="3000" w:type="dxa"/>
            <w:tcMar>
              <w:top w:w="60" w:type="dxa"/>
              <w:left w:w="80" w:type="dxa"/>
              <w:bottom w:w="60" w:type="dxa"/>
              <w:right w:w="80" w:type="dxa"/>
            </w:tcMar>
            <w:vAlign w:val="center"/>
          </w:tcPr>
          <w:p w14:paraId="09F899BD">
            <w:r>
              <w:rPr>
                <w:rFonts w:ascii="宋体" w:hAnsi="宋体" w:eastAsia="宋体"/>
                <w:sz w:val="18"/>
              </w:rPr>
              <w:t>课程资源应能够独立服务教学，不以设备宣传替代教学设计</w:t>
            </w:r>
          </w:p>
        </w:tc>
      </w:tr>
      <w:tr w14:paraId="13CA34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3000" w:type="dxa"/>
            <w:tcMar>
              <w:top w:w="60" w:type="dxa"/>
              <w:left w:w="80" w:type="dxa"/>
              <w:bottom w:w="60" w:type="dxa"/>
              <w:right w:w="80" w:type="dxa"/>
            </w:tcMar>
            <w:vAlign w:val="center"/>
          </w:tcPr>
          <w:p w14:paraId="161EC714">
            <w:r>
              <w:rPr>
                <w:rFonts w:ascii="宋体" w:hAnsi="宋体" w:eastAsia="宋体"/>
                <w:sz w:val="18"/>
              </w:rPr>
              <w:t>开放资料</w:t>
            </w:r>
          </w:p>
        </w:tc>
        <w:tc>
          <w:tcPr>
            <w:tcW w:w="3000" w:type="dxa"/>
            <w:tcMar>
              <w:top w:w="60" w:type="dxa"/>
              <w:left w:w="80" w:type="dxa"/>
              <w:bottom w:w="60" w:type="dxa"/>
              <w:right w:w="80" w:type="dxa"/>
            </w:tcMar>
            <w:vAlign w:val="center"/>
          </w:tcPr>
          <w:p w14:paraId="35C7F5CD">
            <w:r>
              <w:rPr>
                <w:rFonts w:ascii="宋体" w:hAnsi="宋体" w:eastAsia="宋体"/>
                <w:sz w:val="18"/>
              </w:rPr>
              <w:t>接口文档、数据字典、通信方式、示例工程、版本依赖和迁移方法</w:t>
            </w:r>
          </w:p>
        </w:tc>
        <w:tc>
          <w:tcPr>
            <w:tcW w:w="3000" w:type="dxa"/>
            <w:tcMar>
              <w:top w:w="60" w:type="dxa"/>
              <w:left w:w="80" w:type="dxa"/>
              <w:bottom w:w="60" w:type="dxa"/>
              <w:right w:w="80" w:type="dxa"/>
            </w:tcMar>
            <w:vAlign w:val="center"/>
          </w:tcPr>
          <w:p w14:paraId="532D8167">
            <w:r>
              <w:rPr>
                <w:rFonts w:ascii="宋体" w:hAnsi="宋体" w:eastAsia="宋体"/>
                <w:sz w:val="18"/>
              </w:rPr>
              <w:t>明确哪些能力开放给学生、教师和管理员</w:t>
            </w:r>
          </w:p>
        </w:tc>
      </w:tr>
      <w:tr w14:paraId="2FA39F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3000" w:type="dxa"/>
            <w:tcMar>
              <w:top w:w="60" w:type="dxa"/>
              <w:left w:w="80" w:type="dxa"/>
              <w:bottom w:w="60" w:type="dxa"/>
              <w:right w:w="80" w:type="dxa"/>
            </w:tcMar>
            <w:vAlign w:val="center"/>
          </w:tcPr>
          <w:p w14:paraId="4F526AD1">
            <w:r>
              <w:rPr>
                <w:rFonts w:ascii="宋体" w:hAnsi="宋体" w:eastAsia="宋体"/>
                <w:sz w:val="18"/>
              </w:rPr>
              <w:t>安全与数据</w:t>
            </w:r>
          </w:p>
        </w:tc>
        <w:tc>
          <w:tcPr>
            <w:tcW w:w="3000" w:type="dxa"/>
            <w:tcMar>
              <w:top w:w="60" w:type="dxa"/>
              <w:left w:w="80" w:type="dxa"/>
              <w:bottom w:w="60" w:type="dxa"/>
              <w:right w:w="80" w:type="dxa"/>
            </w:tcMar>
            <w:vAlign w:val="center"/>
          </w:tcPr>
          <w:p w14:paraId="27D8BBB4">
            <w:r>
              <w:rPr>
                <w:rFonts w:ascii="宋体" w:hAnsi="宋体" w:eastAsia="宋体"/>
                <w:sz w:val="18"/>
              </w:rPr>
              <w:t>风险清单、限速与权限、急停、充电、账号、数据采集和删除说明</w:t>
            </w:r>
          </w:p>
        </w:tc>
        <w:tc>
          <w:tcPr>
            <w:tcW w:w="3000" w:type="dxa"/>
            <w:tcMar>
              <w:top w:w="60" w:type="dxa"/>
              <w:left w:w="80" w:type="dxa"/>
              <w:bottom w:w="60" w:type="dxa"/>
              <w:right w:w="80" w:type="dxa"/>
            </w:tcMar>
            <w:vAlign w:val="center"/>
          </w:tcPr>
          <w:p w14:paraId="40A5B1D2">
            <w:r>
              <w:rPr>
                <w:rFonts w:ascii="宋体" w:hAnsi="宋体" w:eastAsia="宋体"/>
                <w:sz w:val="18"/>
              </w:rPr>
              <w:t>学校可据此制定操作规程</w:t>
            </w:r>
          </w:p>
        </w:tc>
      </w:tr>
      <w:tr w14:paraId="0112DD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3000" w:type="dxa"/>
            <w:tcMar>
              <w:top w:w="60" w:type="dxa"/>
              <w:left w:w="80" w:type="dxa"/>
              <w:bottom w:w="60" w:type="dxa"/>
              <w:right w:w="80" w:type="dxa"/>
            </w:tcMar>
            <w:vAlign w:val="center"/>
          </w:tcPr>
          <w:p w14:paraId="33280625">
            <w:r>
              <w:rPr>
                <w:rFonts w:ascii="宋体" w:hAnsi="宋体" w:eastAsia="宋体"/>
                <w:sz w:val="18"/>
              </w:rPr>
              <w:t>培训与运维</w:t>
            </w:r>
          </w:p>
        </w:tc>
        <w:tc>
          <w:tcPr>
            <w:tcW w:w="3000" w:type="dxa"/>
            <w:tcMar>
              <w:top w:w="60" w:type="dxa"/>
              <w:left w:w="80" w:type="dxa"/>
              <w:bottom w:w="60" w:type="dxa"/>
              <w:right w:w="80" w:type="dxa"/>
            </w:tcMar>
            <w:vAlign w:val="center"/>
          </w:tcPr>
          <w:p w14:paraId="21808259">
            <w:r>
              <w:rPr>
                <w:rFonts w:ascii="宋体" w:hAnsi="宋体" w:eastAsia="宋体"/>
                <w:sz w:val="18"/>
              </w:rPr>
              <w:t>安装调试、教师培训、备件与故障响应、软件更新、版本兼容、课程与程序备份迁移、停止服务前的数据导出安排</w:t>
            </w:r>
          </w:p>
        </w:tc>
        <w:tc>
          <w:tcPr>
            <w:tcW w:w="3000" w:type="dxa"/>
            <w:tcMar>
              <w:top w:w="60" w:type="dxa"/>
              <w:left w:w="80" w:type="dxa"/>
              <w:bottom w:w="60" w:type="dxa"/>
              <w:right w:w="80" w:type="dxa"/>
            </w:tcMar>
            <w:vAlign w:val="center"/>
          </w:tcPr>
          <w:p w14:paraId="5A15600E">
            <w:r>
              <w:rPr>
                <w:rFonts w:ascii="宋体" w:hAnsi="宋体" w:eastAsia="宋体"/>
                <w:sz w:val="18"/>
              </w:rPr>
              <w:t>形成可持续的教师使用和设备维护条件，避免只完成一次性安装或演示</w:t>
            </w:r>
          </w:p>
        </w:tc>
      </w:tr>
      <w:tr w14:paraId="26DA1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3000" w:type="dxa"/>
            <w:tcMar>
              <w:top w:w="60" w:type="dxa"/>
              <w:left w:w="80" w:type="dxa"/>
              <w:bottom w:w="60" w:type="dxa"/>
              <w:right w:w="80" w:type="dxa"/>
            </w:tcMar>
            <w:vAlign w:val="center"/>
          </w:tcPr>
          <w:p w14:paraId="4BB98E2E">
            <w:r>
              <w:rPr>
                <w:rFonts w:ascii="宋体" w:hAnsi="宋体" w:eastAsia="宋体"/>
                <w:sz w:val="18"/>
              </w:rPr>
              <w:t>试点与改进</w:t>
            </w:r>
          </w:p>
        </w:tc>
        <w:tc>
          <w:tcPr>
            <w:tcW w:w="3000" w:type="dxa"/>
            <w:tcMar>
              <w:top w:w="60" w:type="dxa"/>
              <w:left w:w="80" w:type="dxa"/>
              <w:bottom w:w="60" w:type="dxa"/>
              <w:right w:w="80" w:type="dxa"/>
            </w:tcMar>
            <w:vAlign w:val="center"/>
          </w:tcPr>
          <w:p w14:paraId="28906317">
            <w:r>
              <w:rPr>
                <w:rFonts w:ascii="宋体" w:hAnsi="宋体" w:eastAsia="宋体"/>
                <w:sz w:val="18"/>
              </w:rPr>
              <w:t>典型场景测试方案、问题记录、改进说明和学校反馈</w:t>
            </w:r>
          </w:p>
        </w:tc>
        <w:tc>
          <w:tcPr>
            <w:tcW w:w="3000" w:type="dxa"/>
            <w:tcMar>
              <w:top w:w="60" w:type="dxa"/>
              <w:left w:w="80" w:type="dxa"/>
              <w:bottom w:w="60" w:type="dxa"/>
              <w:right w:w="80" w:type="dxa"/>
            </w:tcMar>
            <w:vAlign w:val="center"/>
          </w:tcPr>
          <w:p w14:paraId="46362945">
            <w:r>
              <w:rPr>
                <w:rFonts w:ascii="宋体" w:hAnsi="宋体" w:eastAsia="宋体"/>
                <w:sz w:val="18"/>
              </w:rPr>
              <w:t>结合学校使用记录持续修订课程、接口和安全说明</w:t>
            </w:r>
          </w:p>
        </w:tc>
      </w:tr>
    </w:tbl>
    <w:p w14:paraId="172E1AF7">
      <w:pPr>
        <w:spacing w:after="120"/>
      </w:pPr>
    </w:p>
    <w:p w14:paraId="5ECD356B">
      <w:pPr>
        <w:pStyle w:val="3"/>
        <w:spacing w:before="200" w:after="120"/>
        <w:rPr>
          <w:color w:val="auto"/>
        </w:rPr>
      </w:pPr>
      <w:bookmarkStart w:id="13" w:name="_Toc237012669"/>
      <w:r>
        <w:rPr>
          <w:rFonts w:ascii="宋体" w:hAnsi="宋体" w:eastAsia="宋体"/>
          <w:color w:val="auto"/>
        </w:rPr>
        <w:t>5.5　设备基本安全条件</w:t>
      </w:r>
      <w:bookmarkEnd w:id="13"/>
    </w:p>
    <w:p w14:paraId="018732DA">
      <w:pPr>
        <w:spacing w:after="80" w:line="336" w:lineRule="auto"/>
        <w:jc w:val="both"/>
      </w:pPr>
      <w:r>
        <w:rPr>
          <w:rFonts w:eastAsia="宋体"/>
          <w:sz w:val="21"/>
          <w:szCs w:val="21"/>
        </w:rPr>
        <w:t>5.5.1　四足仿生机器人应具有与使用场景相适应的机械防护措施及运行提醒警示。</w:t>
      </w:r>
    </w:p>
    <w:p w14:paraId="3AB674AA">
      <w:pPr>
        <w:spacing w:after="80" w:line="336" w:lineRule="auto"/>
        <w:jc w:val="both"/>
      </w:pPr>
      <w:r>
        <w:rPr>
          <w:rFonts w:ascii="宋体" w:hAnsi="宋体" w:eastAsia="宋体"/>
        </w:rPr>
        <w:t>5.5.2　学生可能接触的外表面不应存在锐边、尖角、毛刺、飞边或其他易造成夹伤、划伤的结构；存在碰撞风险的部位宜采取圆角、缓冲、护罩或其他等效防护措施，不限定具体材料和结构路线。</w:t>
      </w:r>
    </w:p>
    <w:p w14:paraId="04A682B1">
      <w:pPr>
        <w:spacing w:after="80" w:line="336" w:lineRule="auto"/>
        <w:jc w:val="both"/>
      </w:pPr>
      <w:r>
        <w:rPr>
          <w:rFonts w:ascii="宋体" w:hAnsi="宋体" w:eastAsia="宋体"/>
        </w:rPr>
        <w:t>5.5.3　设备运行风险应综合考虑整机质量、运行速度与动能、接触部位、停止能力、运行空间、人员密度和教师处置能力等因素，并与学生年龄、教学组织方式和应用场景相匹配。相关参考见附录 A.6。</w:t>
      </w:r>
    </w:p>
    <w:p w14:paraId="02F07295">
      <w:pPr>
        <w:spacing w:after="80" w:line="336" w:lineRule="auto"/>
        <w:jc w:val="both"/>
      </w:pPr>
      <w:r>
        <w:rPr>
          <w:rFonts w:ascii="宋体" w:hAnsi="宋体" w:eastAsia="宋体"/>
        </w:rPr>
        <w:t>5.5.4　设备续航与补能能力宜满足预定教学活动的连续运行需要，并具备低电量预警和安全补能条件。设备提供与技术服务单位宜说明典型使用条件下的续航、换电或充电方案及测试条件，学校可结合课时组织和轮换方式确定实际需求。</w:t>
      </w:r>
    </w:p>
    <w:p w14:paraId="5D686D08">
      <w:pPr>
        <w:pStyle w:val="2"/>
        <w:spacing w:before="240" w:after="200"/>
        <w:rPr>
          <w:rFonts w:eastAsia="黑体"/>
          <w:b/>
          <w:bCs/>
          <w:color w:val="auto"/>
          <w:sz w:val="30"/>
          <w:szCs w:val="30"/>
        </w:rPr>
      </w:pPr>
      <w:bookmarkStart w:id="14" w:name="_Toc237012670"/>
      <w:r>
        <w:rPr>
          <w:rFonts w:eastAsia="黑体"/>
          <w:b/>
          <w:bCs/>
          <w:color w:val="auto"/>
          <w:sz w:val="30"/>
          <w:szCs w:val="30"/>
        </w:rPr>
        <w:t>6　科普互动应用</w:t>
      </w:r>
      <w:bookmarkEnd w:id="14"/>
    </w:p>
    <w:p w14:paraId="0A2BC0E0">
      <w:pPr>
        <w:pStyle w:val="3"/>
        <w:spacing w:before="200" w:after="120"/>
        <w:rPr>
          <w:color w:val="auto"/>
        </w:rPr>
      </w:pPr>
      <w:bookmarkStart w:id="15" w:name="_Toc237012671"/>
      <w:r>
        <w:rPr>
          <w:rFonts w:ascii="宋体" w:hAnsi="宋体" w:eastAsia="宋体"/>
          <w:color w:val="auto"/>
        </w:rPr>
        <w:t>6.1　应用目标与场景</w:t>
      </w:r>
      <w:bookmarkEnd w:id="15"/>
    </w:p>
    <w:p w14:paraId="4B930A3F">
      <w:pPr>
        <w:spacing w:after="80" w:line="336" w:lineRule="auto"/>
        <w:jc w:val="both"/>
      </w:pPr>
      <w:r>
        <w:rPr>
          <w:rFonts w:ascii="宋体" w:hAnsi="宋体" w:eastAsia="宋体"/>
        </w:rPr>
        <w:t>6.1.1　科普互动面向全体学生，以低门槛、短时、多次、可选择参与的观察和互动方式，帮助学生认识仿生运动、智能感知、人机交互和具身智能基本过程。不同学段宜调整活动深度：小学及初中低年级可侧重认知启蒙，高年级学生可结合原理解释、内容设计、学生讲解和互动方案改进等活动。</w:t>
      </w:r>
    </w:p>
    <w:p w14:paraId="62FCE78E">
      <w:pPr>
        <w:spacing w:after="80" w:line="336" w:lineRule="auto"/>
        <w:jc w:val="both"/>
      </w:pPr>
      <w:r>
        <w:rPr>
          <w:rFonts w:eastAsia="宋体"/>
          <w:sz w:val="21"/>
          <w:szCs w:val="21"/>
        </w:rPr>
        <w:t>6.1.2　适用空间包括校园走廊、图书馆、科技角、展厅、人工智能体验区、校园开放日和科技节活动区。开放区域不得占用主要疏散通道，设备不应在无人监管状态下自由移动。</w:t>
      </w:r>
    </w:p>
    <w:p w14:paraId="1B4C162B">
      <w:pPr>
        <w:spacing w:after="80" w:line="336" w:lineRule="auto"/>
        <w:jc w:val="both"/>
      </w:pPr>
      <w:r>
        <w:rPr>
          <w:rFonts w:eastAsia="宋体"/>
          <w:sz w:val="21"/>
          <w:szCs w:val="21"/>
        </w:rPr>
        <w:t>6.1.3　互动内容宜按主题定期更新，并与科学、信息科技、校史文化、阅读推广或学生作品展示相衔接，不应长期停留在握手、跳舞等动作表演。</w:t>
      </w:r>
    </w:p>
    <w:p w14:paraId="50FB3275">
      <w:pPr>
        <w:pStyle w:val="3"/>
        <w:spacing w:before="200" w:after="120"/>
        <w:rPr>
          <w:color w:val="auto"/>
        </w:rPr>
      </w:pPr>
      <w:bookmarkStart w:id="16" w:name="_Toc237012672"/>
      <w:r>
        <w:rPr>
          <w:rFonts w:ascii="宋体" w:hAnsi="宋体" w:eastAsia="宋体"/>
          <w:color w:val="auto"/>
        </w:rPr>
        <w:t>6.2　互动活动设计</w:t>
      </w:r>
      <w:bookmarkEnd w:id="16"/>
    </w:p>
    <w:p w14:paraId="4FCB8D3E">
      <w:pPr>
        <w:spacing w:before="200" w:after="100"/>
        <w:jc w:val="center"/>
      </w:pPr>
      <w:r>
        <w:t>表 5　科普互动活动设计参考</w:t>
      </w:r>
    </w:p>
    <w:tbl>
      <w:tblPr>
        <w:tblStyle w:val="15"/>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 w:type="dxa"/>
          <w:bottom w:w="0" w:type="dxa"/>
          <w:right w:w="10" w:type="dxa"/>
        </w:tblCellMar>
      </w:tblPr>
      <w:tblGrid>
        <w:gridCol w:w="1531"/>
        <w:gridCol w:w="1531"/>
        <w:gridCol w:w="1531"/>
        <w:gridCol w:w="1531"/>
        <w:gridCol w:w="1531"/>
        <w:gridCol w:w="1531"/>
      </w:tblGrid>
      <w:tr w14:paraId="7EADF3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blHeader/>
        </w:trPr>
        <w:tc>
          <w:tcPr>
            <w:tcW w:w="1500" w:type="dxa"/>
            <w:shd w:val="clear" w:color="auto" w:fill="E7E6E6"/>
            <w:tcMar>
              <w:top w:w="60" w:type="dxa"/>
              <w:left w:w="80" w:type="dxa"/>
              <w:bottom w:w="60" w:type="dxa"/>
              <w:right w:w="80" w:type="dxa"/>
            </w:tcMar>
            <w:vAlign w:val="center"/>
          </w:tcPr>
          <w:p w14:paraId="4EF65C17">
            <w:r>
              <w:rPr>
                <w:rFonts w:ascii="宋体" w:hAnsi="宋体" w:eastAsia="宋体"/>
                <w:b/>
                <w:sz w:val="18"/>
              </w:rPr>
              <w:t>互动方式</w:t>
            </w:r>
          </w:p>
        </w:tc>
        <w:tc>
          <w:tcPr>
            <w:tcW w:w="1500" w:type="dxa"/>
            <w:shd w:val="clear" w:color="auto" w:fill="E7E6E6"/>
            <w:tcMar>
              <w:top w:w="60" w:type="dxa"/>
              <w:left w:w="80" w:type="dxa"/>
              <w:bottom w:w="60" w:type="dxa"/>
              <w:right w:w="80" w:type="dxa"/>
            </w:tcMar>
            <w:vAlign w:val="center"/>
          </w:tcPr>
          <w:p w14:paraId="5C37ACA7">
            <w:r>
              <w:rPr>
                <w:rFonts w:ascii="宋体" w:hAnsi="宋体" w:eastAsia="宋体"/>
                <w:b/>
                <w:sz w:val="18"/>
              </w:rPr>
              <w:t>典型做法</w:t>
            </w:r>
          </w:p>
        </w:tc>
        <w:tc>
          <w:tcPr>
            <w:tcW w:w="1500" w:type="dxa"/>
            <w:shd w:val="clear" w:color="auto" w:fill="E7E6E6"/>
            <w:tcMar>
              <w:top w:w="60" w:type="dxa"/>
              <w:left w:w="80" w:type="dxa"/>
              <w:bottom w:w="60" w:type="dxa"/>
              <w:right w:w="80" w:type="dxa"/>
            </w:tcMar>
            <w:vAlign w:val="center"/>
          </w:tcPr>
          <w:p w14:paraId="5EE77BC0">
            <w:r>
              <w:rPr>
                <w:rFonts w:ascii="宋体" w:hAnsi="宋体" w:eastAsia="宋体"/>
                <w:b/>
                <w:sz w:val="18"/>
              </w:rPr>
              <w:t>教育目的</w:t>
            </w:r>
          </w:p>
        </w:tc>
        <w:tc>
          <w:tcPr>
            <w:tcW w:w="1500" w:type="dxa"/>
            <w:shd w:val="clear" w:color="auto" w:fill="E7E6E6"/>
            <w:tcMar>
              <w:top w:w="60" w:type="dxa"/>
              <w:left w:w="80" w:type="dxa"/>
              <w:bottom w:w="60" w:type="dxa"/>
              <w:right w:w="80" w:type="dxa"/>
            </w:tcMar>
            <w:vAlign w:val="center"/>
          </w:tcPr>
          <w:p w14:paraId="718362F8">
            <w:r>
              <w:rPr>
                <w:rFonts w:ascii="宋体" w:hAnsi="宋体" w:eastAsia="宋体"/>
                <w:b/>
                <w:sz w:val="18"/>
              </w:rPr>
              <w:t>建议关联课程或主题</w:t>
            </w:r>
          </w:p>
        </w:tc>
        <w:tc>
          <w:tcPr>
            <w:tcW w:w="1500" w:type="dxa"/>
            <w:shd w:val="clear" w:color="auto" w:fill="E7E6E6"/>
            <w:tcMar>
              <w:top w:w="60" w:type="dxa"/>
              <w:left w:w="80" w:type="dxa"/>
              <w:bottom w:w="60" w:type="dxa"/>
              <w:right w:w="80" w:type="dxa"/>
            </w:tcMar>
            <w:vAlign w:val="center"/>
          </w:tcPr>
          <w:p w14:paraId="5878A559">
            <w:r>
              <w:rPr>
                <w:rFonts w:ascii="宋体" w:hAnsi="宋体" w:eastAsia="宋体"/>
                <w:b/>
                <w:sz w:val="18"/>
              </w:rPr>
              <w:t>设备支撑条件</w:t>
            </w:r>
          </w:p>
        </w:tc>
        <w:tc>
          <w:tcPr>
            <w:tcW w:w="1500" w:type="dxa"/>
            <w:shd w:val="clear" w:color="auto" w:fill="E7E6E6"/>
            <w:tcMar>
              <w:top w:w="60" w:type="dxa"/>
              <w:left w:w="80" w:type="dxa"/>
              <w:bottom w:w="60" w:type="dxa"/>
              <w:right w:w="80" w:type="dxa"/>
            </w:tcMar>
            <w:vAlign w:val="center"/>
          </w:tcPr>
          <w:p w14:paraId="276C3EB2">
            <w:r>
              <w:rPr>
                <w:rFonts w:ascii="宋体" w:hAnsi="宋体" w:eastAsia="宋体"/>
                <w:b/>
                <w:sz w:val="18"/>
              </w:rPr>
              <w:t>边界提示</w:t>
            </w:r>
          </w:p>
        </w:tc>
      </w:tr>
      <w:tr w14:paraId="1F5587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1500" w:type="dxa"/>
            <w:tcMar>
              <w:top w:w="60" w:type="dxa"/>
              <w:left w:w="80" w:type="dxa"/>
              <w:bottom w:w="60" w:type="dxa"/>
              <w:right w:w="80" w:type="dxa"/>
            </w:tcMar>
            <w:vAlign w:val="center"/>
          </w:tcPr>
          <w:p w14:paraId="726B0D57">
            <w:r>
              <w:rPr>
                <w:rFonts w:ascii="宋体" w:hAnsi="宋体" w:eastAsia="宋体"/>
                <w:sz w:val="18"/>
              </w:rPr>
              <w:t>接近触发</w:t>
            </w:r>
          </w:p>
        </w:tc>
        <w:tc>
          <w:tcPr>
            <w:tcW w:w="1500" w:type="dxa"/>
            <w:tcMar>
              <w:top w:w="60" w:type="dxa"/>
              <w:left w:w="80" w:type="dxa"/>
              <w:bottom w:w="60" w:type="dxa"/>
              <w:right w:w="80" w:type="dxa"/>
            </w:tcMar>
            <w:vAlign w:val="center"/>
          </w:tcPr>
          <w:p w14:paraId="0FEBB16D">
            <w:r>
              <w:rPr>
                <w:rFonts w:ascii="宋体" w:hAnsi="宋体" w:eastAsia="宋体"/>
                <w:sz w:val="18"/>
              </w:rPr>
              <w:t>学生进入限定范围后，设备以灯光、表情、语音或低风险姿态响应</w:t>
            </w:r>
          </w:p>
        </w:tc>
        <w:tc>
          <w:tcPr>
            <w:tcW w:w="1500" w:type="dxa"/>
            <w:tcMar>
              <w:top w:w="60" w:type="dxa"/>
              <w:left w:w="80" w:type="dxa"/>
              <w:bottom w:w="60" w:type="dxa"/>
              <w:right w:w="80" w:type="dxa"/>
            </w:tcMar>
            <w:vAlign w:val="center"/>
          </w:tcPr>
          <w:p w14:paraId="60026EF3">
            <w:r>
              <w:rPr>
                <w:rFonts w:ascii="宋体" w:hAnsi="宋体" w:eastAsia="宋体"/>
                <w:sz w:val="18"/>
              </w:rPr>
              <w:t>理解传感器触发和事件响应</w:t>
            </w:r>
          </w:p>
        </w:tc>
        <w:tc>
          <w:tcPr>
            <w:tcW w:w="1500" w:type="dxa"/>
            <w:tcMar>
              <w:top w:w="60" w:type="dxa"/>
              <w:left w:w="80" w:type="dxa"/>
              <w:bottom w:w="60" w:type="dxa"/>
              <w:right w:w="80" w:type="dxa"/>
            </w:tcMar>
            <w:vAlign w:val="center"/>
          </w:tcPr>
          <w:p w14:paraId="58673DA3">
            <w:r>
              <w:rPr>
                <w:rFonts w:ascii="宋体" w:hAnsi="宋体" w:eastAsia="宋体"/>
                <w:sz w:val="18"/>
              </w:rPr>
              <w:t>科学、信息科技（传感与触发）</w:t>
            </w:r>
          </w:p>
        </w:tc>
        <w:tc>
          <w:tcPr>
            <w:tcW w:w="1500" w:type="dxa"/>
            <w:tcMar>
              <w:top w:w="60" w:type="dxa"/>
              <w:left w:w="80" w:type="dxa"/>
              <w:bottom w:w="60" w:type="dxa"/>
              <w:right w:w="80" w:type="dxa"/>
            </w:tcMar>
            <w:vAlign w:val="center"/>
          </w:tcPr>
          <w:p w14:paraId="0BB47C7F">
            <w:r>
              <w:rPr>
                <w:rFonts w:ascii="宋体" w:hAnsi="宋体" w:eastAsia="宋体"/>
                <w:sz w:val="18"/>
              </w:rPr>
              <w:t>距离感知、待机唤醒、触发频率限制</w:t>
            </w:r>
          </w:p>
        </w:tc>
        <w:tc>
          <w:tcPr>
            <w:tcW w:w="1500" w:type="dxa"/>
            <w:tcMar>
              <w:top w:w="60" w:type="dxa"/>
              <w:left w:w="80" w:type="dxa"/>
              <w:bottom w:w="60" w:type="dxa"/>
              <w:right w:w="80" w:type="dxa"/>
            </w:tcMar>
            <w:vAlign w:val="center"/>
          </w:tcPr>
          <w:p w14:paraId="2618C54B">
            <w:r>
              <w:rPr>
                <w:rFonts w:ascii="宋体" w:hAnsi="宋体" w:eastAsia="宋体"/>
                <w:sz w:val="18"/>
              </w:rPr>
              <w:t>不主动追逐学生</w:t>
            </w:r>
          </w:p>
        </w:tc>
      </w:tr>
      <w:tr w14:paraId="4161F2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1500" w:type="dxa"/>
            <w:tcMar>
              <w:top w:w="60" w:type="dxa"/>
              <w:left w:w="80" w:type="dxa"/>
              <w:bottom w:w="60" w:type="dxa"/>
              <w:right w:w="80" w:type="dxa"/>
            </w:tcMar>
            <w:vAlign w:val="center"/>
          </w:tcPr>
          <w:p w14:paraId="2F445D89">
            <w:r>
              <w:rPr>
                <w:rFonts w:ascii="宋体" w:hAnsi="宋体" w:eastAsia="宋体"/>
                <w:sz w:val="18"/>
              </w:rPr>
              <w:t>语音问答</w:t>
            </w:r>
          </w:p>
        </w:tc>
        <w:tc>
          <w:tcPr>
            <w:tcW w:w="1500" w:type="dxa"/>
            <w:tcMar>
              <w:top w:w="60" w:type="dxa"/>
              <w:left w:w="80" w:type="dxa"/>
              <w:bottom w:w="60" w:type="dxa"/>
              <w:right w:w="80" w:type="dxa"/>
            </w:tcMar>
            <w:vAlign w:val="center"/>
          </w:tcPr>
          <w:p w14:paraId="6CC51361">
            <w:r>
              <w:rPr>
                <w:rFonts w:ascii="宋体" w:hAnsi="宋体" w:eastAsia="宋体"/>
                <w:sz w:val="18"/>
              </w:rPr>
              <w:t>围绕预设主题进行知识问答、猜谜或引导式提问</w:t>
            </w:r>
          </w:p>
        </w:tc>
        <w:tc>
          <w:tcPr>
            <w:tcW w:w="1500" w:type="dxa"/>
            <w:tcMar>
              <w:top w:w="60" w:type="dxa"/>
              <w:left w:w="80" w:type="dxa"/>
              <w:bottom w:w="60" w:type="dxa"/>
              <w:right w:w="80" w:type="dxa"/>
            </w:tcMar>
            <w:vAlign w:val="center"/>
          </w:tcPr>
          <w:p w14:paraId="5F855C6F">
            <w:r>
              <w:rPr>
                <w:rFonts w:ascii="宋体" w:hAnsi="宋体" w:eastAsia="宋体"/>
                <w:sz w:val="18"/>
              </w:rPr>
              <w:t>认识语音识别、语义处理和语音合成</w:t>
            </w:r>
          </w:p>
        </w:tc>
        <w:tc>
          <w:tcPr>
            <w:tcW w:w="1500" w:type="dxa"/>
            <w:tcMar>
              <w:top w:w="60" w:type="dxa"/>
              <w:left w:w="80" w:type="dxa"/>
              <w:bottom w:w="60" w:type="dxa"/>
              <w:right w:w="80" w:type="dxa"/>
            </w:tcMar>
            <w:vAlign w:val="center"/>
          </w:tcPr>
          <w:p w14:paraId="1A37F341">
            <w:r>
              <w:rPr>
                <w:rFonts w:ascii="宋体" w:hAnsi="宋体" w:eastAsia="宋体"/>
                <w:sz w:val="18"/>
              </w:rPr>
              <w:t>信息科技、语文（语言表达）</w:t>
            </w:r>
          </w:p>
        </w:tc>
        <w:tc>
          <w:tcPr>
            <w:tcW w:w="1500" w:type="dxa"/>
            <w:tcMar>
              <w:top w:w="60" w:type="dxa"/>
              <w:left w:w="80" w:type="dxa"/>
              <w:bottom w:w="60" w:type="dxa"/>
              <w:right w:w="80" w:type="dxa"/>
            </w:tcMar>
            <w:vAlign w:val="center"/>
          </w:tcPr>
          <w:p w14:paraId="6F7BD1C9">
            <w:r>
              <w:rPr>
                <w:rFonts w:ascii="宋体" w:hAnsi="宋体" w:eastAsia="宋体"/>
                <w:sz w:val="18"/>
              </w:rPr>
              <w:t>内容库、教师审核、敏感内容过滤、静音控制</w:t>
            </w:r>
          </w:p>
        </w:tc>
        <w:tc>
          <w:tcPr>
            <w:tcW w:w="1500" w:type="dxa"/>
            <w:tcMar>
              <w:top w:w="60" w:type="dxa"/>
              <w:left w:w="80" w:type="dxa"/>
              <w:bottom w:w="60" w:type="dxa"/>
              <w:right w:w="80" w:type="dxa"/>
            </w:tcMar>
            <w:vAlign w:val="center"/>
          </w:tcPr>
          <w:p w14:paraId="7C2C0FAA">
            <w:r>
              <w:rPr>
                <w:rFonts w:ascii="宋体" w:hAnsi="宋体" w:eastAsia="宋体"/>
                <w:sz w:val="18"/>
              </w:rPr>
              <w:t>不采集声纹，不默认无限开放对话</w:t>
            </w:r>
          </w:p>
        </w:tc>
      </w:tr>
      <w:tr w14:paraId="010194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1500" w:type="dxa"/>
            <w:tcMar>
              <w:top w:w="60" w:type="dxa"/>
              <w:left w:w="80" w:type="dxa"/>
              <w:bottom w:w="60" w:type="dxa"/>
              <w:right w:w="80" w:type="dxa"/>
            </w:tcMar>
            <w:vAlign w:val="center"/>
          </w:tcPr>
          <w:p w14:paraId="65A1218B">
            <w:r>
              <w:rPr>
                <w:rFonts w:ascii="宋体" w:hAnsi="宋体" w:eastAsia="宋体"/>
                <w:sz w:val="18"/>
              </w:rPr>
              <w:t>指令与反馈</w:t>
            </w:r>
          </w:p>
        </w:tc>
        <w:tc>
          <w:tcPr>
            <w:tcW w:w="1500" w:type="dxa"/>
            <w:tcMar>
              <w:top w:w="60" w:type="dxa"/>
              <w:left w:w="80" w:type="dxa"/>
              <w:bottom w:w="60" w:type="dxa"/>
              <w:right w:w="80" w:type="dxa"/>
            </w:tcMar>
            <w:vAlign w:val="center"/>
          </w:tcPr>
          <w:p w14:paraId="7190B3CD">
            <w:r>
              <w:rPr>
                <w:rFonts w:ascii="宋体" w:hAnsi="宋体" w:eastAsia="宋体"/>
                <w:sz w:val="18"/>
              </w:rPr>
              <w:t>学生说出或选择"前进、转向、停止"等安全指令并观察结果</w:t>
            </w:r>
          </w:p>
        </w:tc>
        <w:tc>
          <w:tcPr>
            <w:tcW w:w="1500" w:type="dxa"/>
            <w:tcMar>
              <w:top w:w="60" w:type="dxa"/>
              <w:left w:w="80" w:type="dxa"/>
              <w:bottom w:w="60" w:type="dxa"/>
              <w:right w:w="80" w:type="dxa"/>
            </w:tcMar>
            <w:vAlign w:val="center"/>
          </w:tcPr>
          <w:p w14:paraId="574EA54D">
            <w:r>
              <w:rPr>
                <w:rFonts w:ascii="宋体" w:hAnsi="宋体" w:eastAsia="宋体"/>
                <w:sz w:val="18"/>
              </w:rPr>
              <w:t>建立指令—动作—反馈关系</w:t>
            </w:r>
          </w:p>
        </w:tc>
        <w:tc>
          <w:tcPr>
            <w:tcW w:w="1500" w:type="dxa"/>
            <w:tcMar>
              <w:top w:w="60" w:type="dxa"/>
              <w:left w:w="80" w:type="dxa"/>
              <w:bottom w:w="60" w:type="dxa"/>
              <w:right w:w="80" w:type="dxa"/>
            </w:tcMar>
            <w:vAlign w:val="center"/>
          </w:tcPr>
          <w:p w14:paraId="7F284F1D">
            <w:r>
              <w:rPr>
                <w:rFonts w:ascii="宋体" w:hAnsi="宋体" w:eastAsia="宋体"/>
                <w:sz w:val="18"/>
              </w:rPr>
              <w:t>信息科技（过程与控制启蒙）</w:t>
            </w:r>
          </w:p>
        </w:tc>
        <w:tc>
          <w:tcPr>
            <w:tcW w:w="1500" w:type="dxa"/>
            <w:tcMar>
              <w:top w:w="60" w:type="dxa"/>
              <w:left w:w="80" w:type="dxa"/>
              <w:bottom w:w="60" w:type="dxa"/>
              <w:right w:w="80" w:type="dxa"/>
            </w:tcMar>
            <w:vAlign w:val="center"/>
          </w:tcPr>
          <w:p w14:paraId="48700B10">
            <w:r>
              <w:rPr>
                <w:rFonts w:ascii="宋体" w:hAnsi="宋体" w:eastAsia="宋体"/>
                <w:sz w:val="18"/>
              </w:rPr>
              <w:t>指令白名单、低速模式、状态提示</w:t>
            </w:r>
          </w:p>
        </w:tc>
        <w:tc>
          <w:tcPr>
            <w:tcW w:w="1500" w:type="dxa"/>
            <w:tcMar>
              <w:top w:w="60" w:type="dxa"/>
              <w:left w:w="80" w:type="dxa"/>
              <w:bottom w:w="60" w:type="dxa"/>
              <w:right w:w="80" w:type="dxa"/>
            </w:tcMar>
            <w:vAlign w:val="center"/>
          </w:tcPr>
          <w:p w14:paraId="0D654480">
            <w:r>
              <w:rPr>
                <w:rFonts w:ascii="宋体" w:hAnsi="宋体" w:eastAsia="宋体"/>
                <w:sz w:val="18"/>
              </w:rPr>
              <w:t>高风险动作不对学生开放</w:t>
            </w:r>
          </w:p>
        </w:tc>
      </w:tr>
      <w:tr w14:paraId="2E623A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1500" w:type="dxa"/>
            <w:tcMar>
              <w:top w:w="60" w:type="dxa"/>
              <w:left w:w="80" w:type="dxa"/>
              <w:bottom w:w="60" w:type="dxa"/>
              <w:right w:w="80" w:type="dxa"/>
            </w:tcMar>
            <w:vAlign w:val="center"/>
          </w:tcPr>
          <w:p w14:paraId="34A14C78">
            <w:r>
              <w:rPr>
                <w:rFonts w:ascii="宋体" w:hAnsi="宋体" w:eastAsia="宋体"/>
                <w:sz w:val="18"/>
              </w:rPr>
              <w:t>手势或姿态模仿</w:t>
            </w:r>
          </w:p>
        </w:tc>
        <w:tc>
          <w:tcPr>
            <w:tcW w:w="1500" w:type="dxa"/>
            <w:tcMar>
              <w:top w:w="60" w:type="dxa"/>
              <w:left w:w="80" w:type="dxa"/>
              <w:bottom w:w="60" w:type="dxa"/>
              <w:right w:w="80" w:type="dxa"/>
            </w:tcMar>
            <w:vAlign w:val="center"/>
          </w:tcPr>
          <w:p w14:paraId="2AFF5CAE">
            <w:r>
              <w:rPr>
                <w:rFonts w:ascii="宋体" w:hAnsi="宋体" w:eastAsia="宋体"/>
                <w:sz w:val="18"/>
              </w:rPr>
              <w:t>识别挥手、站立或简单姿态并作出表情或动作回应</w:t>
            </w:r>
          </w:p>
        </w:tc>
        <w:tc>
          <w:tcPr>
            <w:tcW w:w="1500" w:type="dxa"/>
            <w:tcMar>
              <w:top w:w="60" w:type="dxa"/>
              <w:left w:w="80" w:type="dxa"/>
              <w:bottom w:w="60" w:type="dxa"/>
              <w:right w:w="80" w:type="dxa"/>
            </w:tcMar>
            <w:vAlign w:val="center"/>
          </w:tcPr>
          <w:p w14:paraId="21935053">
            <w:r>
              <w:rPr>
                <w:rFonts w:ascii="宋体" w:hAnsi="宋体" w:eastAsia="宋体"/>
                <w:sz w:val="18"/>
              </w:rPr>
              <w:t>体验视觉识别和人机协作</w:t>
            </w:r>
          </w:p>
        </w:tc>
        <w:tc>
          <w:tcPr>
            <w:tcW w:w="1500" w:type="dxa"/>
            <w:tcMar>
              <w:top w:w="60" w:type="dxa"/>
              <w:left w:w="80" w:type="dxa"/>
              <w:bottom w:w="60" w:type="dxa"/>
              <w:right w:w="80" w:type="dxa"/>
            </w:tcMar>
            <w:vAlign w:val="center"/>
          </w:tcPr>
          <w:p w14:paraId="2B7D3876">
            <w:r>
              <w:rPr>
                <w:rFonts w:ascii="宋体" w:hAnsi="宋体" w:eastAsia="宋体"/>
                <w:sz w:val="18"/>
              </w:rPr>
              <w:t>科学、人工智能体验主题</w:t>
            </w:r>
          </w:p>
        </w:tc>
        <w:tc>
          <w:tcPr>
            <w:tcW w:w="1500" w:type="dxa"/>
            <w:tcMar>
              <w:top w:w="60" w:type="dxa"/>
              <w:left w:w="80" w:type="dxa"/>
              <w:bottom w:w="60" w:type="dxa"/>
              <w:right w:w="80" w:type="dxa"/>
            </w:tcMar>
            <w:vAlign w:val="center"/>
          </w:tcPr>
          <w:p w14:paraId="7DEBE0D1">
            <w:r>
              <w:rPr>
                <w:rFonts w:ascii="宋体" w:hAnsi="宋体" w:eastAsia="宋体"/>
                <w:sz w:val="18"/>
              </w:rPr>
              <w:t>限定动作集、误识别提示、人工停止</w:t>
            </w:r>
          </w:p>
        </w:tc>
        <w:tc>
          <w:tcPr>
            <w:tcW w:w="1500" w:type="dxa"/>
            <w:tcMar>
              <w:top w:w="60" w:type="dxa"/>
              <w:left w:w="80" w:type="dxa"/>
              <w:bottom w:w="60" w:type="dxa"/>
              <w:right w:w="80" w:type="dxa"/>
            </w:tcMar>
            <w:vAlign w:val="center"/>
          </w:tcPr>
          <w:p w14:paraId="5D1CA13B">
            <w:r>
              <w:rPr>
                <w:rFonts w:ascii="宋体" w:hAnsi="宋体" w:eastAsia="宋体"/>
                <w:sz w:val="18"/>
              </w:rPr>
              <w:t>不用于行为评价或身份判断</w:t>
            </w:r>
          </w:p>
        </w:tc>
      </w:tr>
      <w:tr w14:paraId="0F8F0E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1500" w:type="dxa"/>
            <w:tcMar>
              <w:top w:w="60" w:type="dxa"/>
              <w:left w:w="80" w:type="dxa"/>
              <w:bottom w:w="60" w:type="dxa"/>
              <w:right w:w="80" w:type="dxa"/>
            </w:tcMar>
            <w:vAlign w:val="center"/>
          </w:tcPr>
          <w:p w14:paraId="0978EF61">
            <w:r>
              <w:rPr>
                <w:rFonts w:ascii="宋体" w:hAnsi="宋体" w:eastAsia="宋体"/>
                <w:sz w:val="18"/>
              </w:rPr>
              <w:t>标识物识别</w:t>
            </w:r>
          </w:p>
        </w:tc>
        <w:tc>
          <w:tcPr>
            <w:tcW w:w="1500" w:type="dxa"/>
            <w:tcMar>
              <w:top w:w="60" w:type="dxa"/>
              <w:left w:w="80" w:type="dxa"/>
              <w:bottom w:w="60" w:type="dxa"/>
              <w:right w:w="80" w:type="dxa"/>
            </w:tcMar>
            <w:vAlign w:val="center"/>
          </w:tcPr>
          <w:p w14:paraId="7F840D76">
            <w:r>
              <w:rPr>
                <w:rFonts w:ascii="宋体" w:hAnsi="宋体" w:eastAsia="宋体"/>
                <w:sz w:val="18"/>
              </w:rPr>
              <w:t>识别颜色卡、图形卡、二维码或学生制作的标志物</w:t>
            </w:r>
          </w:p>
        </w:tc>
        <w:tc>
          <w:tcPr>
            <w:tcW w:w="1500" w:type="dxa"/>
            <w:tcMar>
              <w:top w:w="60" w:type="dxa"/>
              <w:left w:w="80" w:type="dxa"/>
              <w:bottom w:w="60" w:type="dxa"/>
              <w:right w:w="80" w:type="dxa"/>
            </w:tcMar>
            <w:vAlign w:val="center"/>
          </w:tcPr>
          <w:p w14:paraId="08057509">
            <w:r>
              <w:rPr>
                <w:rFonts w:ascii="宋体" w:hAnsi="宋体" w:eastAsia="宋体"/>
                <w:sz w:val="18"/>
              </w:rPr>
              <w:t>理解训练样本、识别结果与误差</w:t>
            </w:r>
          </w:p>
        </w:tc>
        <w:tc>
          <w:tcPr>
            <w:tcW w:w="1500" w:type="dxa"/>
            <w:tcMar>
              <w:top w:w="60" w:type="dxa"/>
              <w:left w:w="80" w:type="dxa"/>
              <w:bottom w:w="60" w:type="dxa"/>
              <w:right w:w="80" w:type="dxa"/>
            </w:tcMar>
            <w:vAlign w:val="center"/>
          </w:tcPr>
          <w:p w14:paraId="546795D6">
            <w:r>
              <w:rPr>
                <w:rFonts w:ascii="宋体" w:hAnsi="宋体" w:eastAsia="宋体"/>
                <w:sz w:val="18"/>
              </w:rPr>
              <w:t>信息科技（数据与识别）</w:t>
            </w:r>
          </w:p>
        </w:tc>
        <w:tc>
          <w:tcPr>
            <w:tcW w:w="1500" w:type="dxa"/>
            <w:tcMar>
              <w:top w:w="60" w:type="dxa"/>
              <w:left w:w="80" w:type="dxa"/>
              <w:bottom w:w="60" w:type="dxa"/>
              <w:right w:w="80" w:type="dxa"/>
            </w:tcMar>
            <w:vAlign w:val="center"/>
          </w:tcPr>
          <w:p w14:paraId="24EC1C18">
            <w:r>
              <w:rPr>
                <w:rFonts w:ascii="宋体" w:hAnsi="宋体" w:eastAsia="宋体"/>
                <w:sz w:val="18"/>
              </w:rPr>
              <w:t>非个人标识识别、结果可视化</w:t>
            </w:r>
          </w:p>
        </w:tc>
        <w:tc>
          <w:tcPr>
            <w:tcW w:w="1500" w:type="dxa"/>
            <w:tcMar>
              <w:top w:w="60" w:type="dxa"/>
              <w:left w:w="80" w:type="dxa"/>
              <w:bottom w:w="60" w:type="dxa"/>
              <w:right w:w="80" w:type="dxa"/>
            </w:tcMar>
            <w:vAlign w:val="center"/>
          </w:tcPr>
          <w:p w14:paraId="10FE8709">
            <w:r>
              <w:rPr>
                <w:rFonts w:ascii="宋体" w:hAnsi="宋体" w:eastAsia="宋体"/>
                <w:sz w:val="18"/>
              </w:rPr>
              <w:t>优先使用无个人信息的对象</w:t>
            </w:r>
          </w:p>
        </w:tc>
      </w:tr>
      <w:tr w14:paraId="060698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1500" w:type="dxa"/>
            <w:tcMar>
              <w:top w:w="60" w:type="dxa"/>
              <w:left w:w="80" w:type="dxa"/>
              <w:bottom w:w="60" w:type="dxa"/>
              <w:right w:w="80" w:type="dxa"/>
            </w:tcMar>
            <w:vAlign w:val="center"/>
          </w:tcPr>
          <w:p w14:paraId="7E21BC7B">
            <w:r>
              <w:rPr>
                <w:rFonts w:ascii="宋体" w:hAnsi="宋体" w:eastAsia="宋体"/>
                <w:sz w:val="18"/>
              </w:rPr>
              <w:t>触控或按钮互动</w:t>
            </w:r>
          </w:p>
        </w:tc>
        <w:tc>
          <w:tcPr>
            <w:tcW w:w="1500" w:type="dxa"/>
            <w:tcMar>
              <w:top w:w="60" w:type="dxa"/>
              <w:left w:w="80" w:type="dxa"/>
              <w:bottom w:w="60" w:type="dxa"/>
              <w:right w:w="80" w:type="dxa"/>
            </w:tcMar>
            <w:vAlign w:val="center"/>
          </w:tcPr>
          <w:p w14:paraId="6F48ACB9">
            <w:r>
              <w:rPr>
                <w:rFonts w:ascii="宋体" w:hAnsi="宋体" w:eastAsia="宋体"/>
                <w:sz w:val="18"/>
              </w:rPr>
              <w:t>通过屏幕、按钮或外接控制器选择故事、任务和动作</w:t>
            </w:r>
          </w:p>
        </w:tc>
        <w:tc>
          <w:tcPr>
            <w:tcW w:w="1500" w:type="dxa"/>
            <w:tcMar>
              <w:top w:w="60" w:type="dxa"/>
              <w:left w:w="80" w:type="dxa"/>
              <w:bottom w:w="60" w:type="dxa"/>
              <w:right w:w="80" w:type="dxa"/>
            </w:tcMar>
            <w:vAlign w:val="center"/>
          </w:tcPr>
          <w:p w14:paraId="52172094">
            <w:r>
              <w:rPr>
                <w:rFonts w:ascii="宋体" w:hAnsi="宋体" w:eastAsia="宋体"/>
                <w:sz w:val="18"/>
              </w:rPr>
              <w:t>降低交互门槛，支持低龄学生</w:t>
            </w:r>
          </w:p>
        </w:tc>
        <w:tc>
          <w:tcPr>
            <w:tcW w:w="1500" w:type="dxa"/>
            <w:tcMar>
              <w:top w:w="60" w:type="dxa"/>
              <w:left w:w="80" w:type="dxa"/>
              <w:bottom w:w="60" w:type="dxa"/>
              <w:right w:w="80" w:type="dxa"/>
            </w:tcMar>
            <w:vAlign w:val="center"/>
          </w:tcPr>
          <w:p w14:paraId="5C49B2D8">
            <w:r>
              <w:rPr>
                <w:rFonts w:ascii="宋体" w:hAnsi="宋体" w:eastAsia="宋体"/>
                <w:sz w:val="18"/>
              </w:rPr>
              <w:t>幼小衔接科普活动</w:t>
            </w:r>
          </w:p>
        </w:tc>
        <w:tc>
          <w:tcPr>
            <w:tcW w:w="1500" w:type="dxa"/>
            <w:tcMar>
              <w:top w:w="60" w:type="dxa"/>
              <w:left w:w="80" w:type="dxa"/>
              <w:bottom w:w="60" w:type="dxa"/>
              <w:right w:w="80" w:type="dxa"/>
            </w:tcMar>
            <w:vAlign w:val="center"/>
          </w:tcPr>
          <w:p w14:paraId="125EE396">
            <w:r>
              <w:rPr>
                <w:rFonts w:ascii="宋体" w:hAnsi="宋体" w:eastAsia="宋体"/>
                <w:sz w:val="18"/>
              </w:rPr>
              <w:t>大图标、适龄提示、超时恢复</w:t>
            </w:r>
          </w:p>
        </w:tc>
        <w:tc>
          <w:tcPr>
            <w:tcW w:w="1500" w:type="dxa"/>
            <w:tcMar>
              <w:top w:w="60" w:type="dxa"/>
              <w:left w:w="80" w:type="dxa"/>
              <w:bottom w:w="60" w:type="dxa"/>
              <w:right w:w="80" w:type="dxa"/>
            </w:tcMar>
            <w:vAlign w:val="center"/>
          </w:tcPr>
          <w:p w14:paraId="5D4DA02C">
            <w:r>
              <w:rPr>
                <w:rFonts w:ascii="宋体" w:hAnsi="宋体" w:eastAsia="宋体"/>
                <w:sz w:val="18"/>
              </w:rPr>
              <w:t>触控位置应远离运动关节</w:t>
            </w:r>
          </w:p>
        </w:tc>
      </w:tr>
      <w:tr w14:paraId="6A0F51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1500" w:type="dxa"/>
            <w:tcMar>
              <w:top w:w="60" w:type="dxa"/>
              <w:left w:w="80" w:type="dxa"/>
              <w:bottom w:w="60" w:type="dxa"/>
              <w:right w:w="80" w:type="dxa"/>
            </w:tcMar>
            <w:vAlign w:val="center"/>
          </w:tcPr>
          <w:p w14:paraId="4603B297">
            <w:r>
              <w:rPr>
                <w:rFonts w:ascii="宋体" w:hAnsi="宋体" w:eastAsia="宋体"/>
                <w:sz w:val="18"/>
              </w:rPr>
              <w:t>任务卡闯关</w:t>
            </w:r>
          </w:p>
        </w:tc>
        <w:tc>
          <w:tcPr>
            <w:tcW w:w="1500" w:type="dxa"/>
            <w:tcMar>
              <w:top w:w="60" w:type="dxa"/>
              <w:left w:w="80" w:type="dxa"/>
              <w:bottom w:w="60" w:type="dxa"/>
              <w:right w:w="80" w:type="dxa"/>
            </w:tcMar>
            <w:vAlign w:val="center"/>
          </w:tcPr>
          <w:p w14:paraId="16E72778">
            <w:r>
              <w:rPr>
                <w:rFonts w:ascii="宋体" w:hAnsi="宋体" w:eastAsia="宋体"/>
                <w:sz w:val="18"/>
              </w:rPr>
              <w:t>按任务卡完成观察、提问、选择和记录，获得阶段反馈</w:t>
            </w:r>
          </w:p>
        </w:tc>
        <w:tc>
          <w:tcPr>
            <w:tcW w:w="1500" w:type="dxa"/>
            <w:tcMar>
              <w:top w:w="60" w:type="dxa"/>
              <w:left w:w="80" w:type="dxa"/>
              <w:bottom w:w="60" w:type="dxa"/>
              <w:right w:w="80" w:type="dxa"/>
            </w:tcMar>
            <w:vAlign w:val="center"/>
          </w:tcPr>
          <w:p w14:paraId="3CE1ED8D">
            <w:r>
              <w:rPr>
                <w:rFonts w:ascii="宋体" w:hAnsi="宋体" w:eastAsia="宋体"/>
                <w:sz w:val="18"/>
              </w:rPr>
              <w:t>把短时体验转化为有目标的学习</w:t>
            </w:r>
          </w:p>
        </w:tc>
        <w:tc>
          <w:tcPr>
            <w:tcW w:w="1500" w:type="dxa"/>
            <w:tcMar>
              <w:top w:w="60" w:type="dxa"/>
              <w:left w:w="80" w:type="dxa"/>
              <w:bottom w:w="60" w:type="dxa"/>
              <w:right w:w="80" w:type="dxa"/>
            </w:tcMar>
            <w:vAlign w:val="center"/>
          </w:tcPr>
          <w:p w14:paraId="42631496">
            <w:r>
              <w:rPr>
                <w:rFonts w:ascii="宋体" w:hAnsi="宋体" w:eastAsia="宋体"/>
                <w:sz w:val="18"/>
              </w:rPr>
              <w:t>综合实践、科技节主题</w:t>
            </w:r>
          </w:p>
        </w:tc>
        <w:tc>
          <w:tcPr>
            <w:tcW w:w="1500" w:type="dxa"/>
            <w:tcMar>
              <w:top w:w="60" w:type="dxa"/>
              <w:left w:w="80" w:type="dxa"/>
              <w:bottom w:w="60" w:type="dxa"/>
              <w:right w:w="80" w:type="dxa"/>
            </w:tcMar>
            <w:vAlign w:val="center"/>
          </w:tcPr>
          <w:p w14:paraId="6E199A94">
            <w:r>
              <w:rPr>
                <w:rFonts w:ascii="宋体" w:hAnsi="宋体" w:eastAsia="宋体"/>
                <w:sz w:val="18"/>
              </w:rPr>
              <w:t>任务进度、反馈和教师内容管理</w:t>
            </w:r>
          </w:p>
        </w:tc>
        <w:tc>
          <w:tcPr>
            <w:tcW w:w="1500" w:type="dxa"/>
            <w:tcMar>
              <w:top w:w="60" w:type="dxa"/>
              <w:left w:w="80" w:type="dxa"/>
              <w:bottom w:w="60" w:type="dxa"/>
              <w:right w:w="80" w:type="dxa"/>
            </w:tcMar>
            <w:vAlign w:val="center"/>
          </w:tcPr>
          <w:p w14:paraId="674C02AB">
            <w:r>
              <w:rPr>
                <w:rFonts w:ascii="宋体" w:hAnsi="宋体" w:eastAsia="宋体"/>
                <w:sz w:val="18"/>
              </w:rPr>
              <w:t>不以个人排名刺激过度停留</w:t>
            </w:r>
          </w:p>
        </w:tc>
      </w:tr>
      <w:tr w14:paraId="0F3924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1500" w:type="dxa"/>
            <w:tcMar>
              <w:top w:w="60" w:type="dxa"/>
              <w:left w:w="80" w:type="dxa"/>
              <w:bottom w:w="60" w:type="dxa"/>
              <w:right w:w="80" w:type="dxa"/>
            </w:tcMar>
            <w:vAlign w:val="center"/>
          </w:tcPr>
          <w:p w14:paraId="68B00357">
            <w:r>
              <w:rPr>
                <w:rFonts w:ascii="宋体" w:hAnsi="宋体" w:eastAsia="宋体"/>
                <w:sz w:val="18"/>
              </w:rPr>
              <w:t>多媒体联动</w:t>
            </w:r>
          </w:p>
        </w:tc>
        <w:tc>
          <w:tcPr>
            <w:tcW w:w="1500" w:type="dxa"/>
            <w:tcMar>
              <w:top w:w="60" w:type="dxa"/>
              <w:left w:w="80" w:type="dxa"/>
              <w:bottom w:w="60" w:type="dxa"/>
              <w:right w:w="80" w:type="dxa"/>
            </w:tcMar>
            <w:vAlign w:val="center"/>
          </w:tcPr>
          <w:p w14:paraId="437D1C2A">
            <w:r>
              <w:rPr>
                <w:rFonts w:ascii="宋体" w:hAnsi="宋体" w:eastAsia="宋体"/>
                <w:sz w:val="18"/>
              </w:rPr>
              <w:t>与大屏、电子标签、灯光或学生作品展示联动</w:t>
            </w:r>
          </w:p>
        </w:tc>
        <w:tc>
          <w:tcPr>
            <w:tcW w:w="1500" w:type="dxa"/>
            <w:tcMar>
              <w:top w:w="60" w:type="dxa"/>
              <w:left w:w="80" w:type="dxa"/>
              <w:bottom w:w="60" w:type="dxa"/>
              <w:right w:w="80" w:type="dxa"/>
            </w:tcMar>
            <w:vAlign w:val="center"/>
          </w:tcPr>
          <w:p w14:paraId="31AE3EE4">
            <w:r>
              <w:rPr>
                <w:rFonts w:ascii="宋体" w:hAnsi="宋体" w:eastAsia="宋体"/>
                <w:sz w:val="18"/>
              </w:rPr>
              <w:t>理解多设备协同和信息表达</w:t>
            </w:r>
          </w:p>
        </w:tc>
        <w:tc>
          <w:tcPr>
            <w:tcW w:w="1500" w:type="dxa"/>
            <w:tcMar>
              <w:top w:w="60" w:type="dxa"/>
              <w:left w:w="80" w:type="dxa"/>
              <w:bottom w:w="60" w:type="dxa"/>
              <w:right w:w="80" w:type="dxa"/>
            </w:tcMar>
            <w:vAlign w:val="center"/>
          </w:tcPr>
          <w:p w14:paraId="04AF7D2F">
            <w:r>
              <w:rPr>
                <w:rFonts w:ascii="宋体" w:hAnsi="宋体" w:eastAsia="宋体"/>
                <w:sz w:val="18"/>
              </w:rPr>
              <w:t>校园文化节、作品展示</w:t>
            </w:r>
          </w:p>
        </w:tc>
        <w:tc>
          <w:tcPr>
            <w:tcW w:w="1500" w:type="dxa"/>
            <w:tcMar>
              <w:top w:w="60" w:type="dxa"/>
              <w:left w:w="80" w:type="dxa"/>
              <w:bottom w:w="60" w:type="dxa"/>
              <w:right w:w="80" w:type="dxa"/>
            </w:tcMar>
            <w:vAlign w:val="center"/>
          </w:tcPr>
          <w:p w14:paraId="5B622B12">
            <w:r>
              <w:rPr>
                <w:rFonts w:ascii="宋体" w:hAnsi="宋体" w:eastAsia="宋体"/>
                <w:sz w:val="18"/>
              </w:rPr>
              <w:t>安全的外设调用、内容同步、故障降级</w:t>
            </w:r>
          </w:p>
        </w:tc>
        <w:tc>
          <w:tcPr>
            <w:tcW w:w="1500" w:type="dxa"/>
            <w:tcMar>
              <w:top w:w="60" w:type="dxa"/>
              <w:left w:w="80" w:type="dxa"/>
              <w:bottom w:w="60" w:type="dxa"/>
              <w:right w:w="80" w:type="dxa"/>
            </w:tcMar>
            <w:vAlign w:val="center"/>
          </w:tcPr>
          <w:p w14:paraId="601B37D1">
            <w:r>
              <w:rPr>
                <w:rFonts w:ascii="宋体" w:hAnsi="宋体" w:eastAsia="宋体"/>
                <w:sz w:val="18"/>
              </w:rPr>
              <w:t>不接入学校关键控制系统</w:t>
            </w:r>
          </w:p>
        </w:tc>
      </w:tr>
    </w:tbl>
    <w:p w14:paraId="1E37E2E3">
      <w:pPr>
        <w:spacing w:after="120"/>
      </w:pPr>
    </w:p>
    <w:p w14:paraId="6107DE27">
      <w:pPr>
        <w:pStyle w:val="3"/>
        <w:spacing w:before="200" w:after="120"/>
        <w:rPr>
          <w:color w:val="auto"/>
        </w:rPr>
      </w:pPr>
      <w:bookmarkStart w:id="17" w:name="_Toc237012673"/>
      <w:r>
        <w:rPr>
          <w:rFonts w:ascii="宋体" w:hAnsi="宋体" w:eastAsia="宋体"/>
          <w:color w:val="auto"/>
        </w:rPr>
        <w:t>6.3　课堂教学组织</w:t>
      </w:r>
      <w:bookmarkEnd w:id="17"/>
    </w:p>
    <w:p w14:paraId="05E26725">
      <w:pPr>
        <w:spacing w:before="200" w:after="100"/>
        <w:jc w:val="center"/>
      </w:pPr>
      <w:r>
        <w:t>表 6　科普互动进入课堂的组织方式</w:t>
      </w:r>
    </w:p>
    <w:tbl>
      <w:tblPr>
        <w:tblStyle w:val="15"/>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 w:type="dxa"/>
          <w:bottom w:w="0" w:type="dxa"/>
          <w:right w:w="10" w:type="dxa"/>
        </w:tblCellMar>
      </w:tblPr>
      <w:tblGrid>
        <w:gridCol w:w="2296"/>
        <w:gridCol w:w="2296"/>
        <w:gridCol w:w="2297"/>
        <w:gridCol w:w="2297"/>
      </w:tblGrid>
      <w:tr w14:paraId="7C95B1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blHeader/>
        </w:trPr>
        <w:tc>
          <w:tcPr>
            <w:tcW w:w="2250" w:type="dxa"/>
            <w:shd w:val="clear" w:color="auto" w:fill="E7E6E6"/>
            <w:tcMar>
              <w:top w:w="60" w:type="dxa"/>
              <w:left w:w="80" w:type="dxa"/>
              <w:bottom w:w="60" w:type="dxa"/>
              <w:right w:w="80" w:type="dxa"/>
            </w:tcMar>
            <w:vAlign w:val="center"/>
          </w:tcPr>
          <w:p w14:paraId="599BBC46">
            <w:r>
              <w:rPr>
                <w:rFonts w:ascii="宋体" w:hAnsi="宋体" w:eastAsia="宋体"/>
                <w:b/>
                <w:sz w:val="18"/>
              </w:rPr>
              <w:t>教学方式</w:t>
            </w:r>
          </w:p>
        </w:tc>
        <w:tc>
          <w:tcPr>
            <w:tcW w:w="2250" w:type="dxa"/>
            <w:shd w:val="clear" w:color="auto" w:fill="E7E6E6"/>
            <w:tcMar>
              <w:top w:w="60" w:type="dxa"/>
              <w:left w:w="80" w:type="dxa"/>
              <w:bottom w:w="60" w:type="dxa"/>
              <w:right w:w="80" w:type="dxa"/>
            </w:tcMar>
            <w:vAlign w:val="center"/>
          </w:tcPr>
          <w:p w14:paraId="4692AE5C">
            <w:r>
              <w:rPr>
                <w:rFonts w:ascii="宋体" w:hAnsi="宋体" w:eastAsia="宋体"/>
                <w:b/>
                <w:sz w:val="18"/>
              </w:rPr>
              <w:t>课堂组织</w:t>
            </w:r>
          </w:p>
        </w:tc>
        <w:tc>
          <w:tcPr>
            <w:tcW w:w="2250" w:type="dxa"/>
            <w:shd w:val="clear" w:color="auto" w:fill="E7E6E6"/>
            <w:tcMar>
              <w:top w:w="60" w:type="dxa"/>
              <w:left w:w="80" w:type="dxa"/>
              <w:bottom w:w="60" w:type="dxa"/>
              <w:right w:w="80" w:type="dxa"/>
            </w:tcMar>
            <w:vAlign w:val="center"/>
          </w:tcPr>
          <w:p w14:paraId="0437CC9A">
            <w:r>
              <w:rPr>
                <w:rFonts w:ascii="宋体" w:hAnsi="宋体" w:eastAsia="宋体"/>
                <w:b/>
                <w:sz w:val="18"/>
              </w:rPr>
              <w:t>适合内容</w:t>
            </w:r>
          </w:p>
        </w:tc>
        <w:tc>
          <w:tcPr>
            <w:tcW w:w="2250" w:type="dxa"/>
            <w:shd w:val="clear" w:color="auto" w:fill="E7E6E6"/>
            <w:tcMar>
              <w:top w:w="60" w:type="dxa"/>
              <w:left w:w="80" w:type="dxa"/>
              <w:bottom w:w="60" w:type="dxa"/>
              <w:right w:w="80" w:type="dxa"/>
            </w:tcMar>
            <w:vAlign w:val="center"/>
          </w:tcPr>
          <w:p w14:paraId="6BB0E6DE">
            <w:r>
              <w:rPr>
                <w:rFonts w:ascii="宋体" w:hAnsi="宋体" w:eastAsia="宋体"/>
                <w:b/>
                <w:sz w:val="18"/>
              </w:rPr>
              <w:t>学生学习成果</w:t>
            </w:r>
          </w:p>
        </w:tc>
      </w:tr>
      <w:tr w14:paraId="4103D5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2250" w:type="dxa"/>
            <w:tcMar>
              <w:top w:w="60" w:type="dxa"/>
              <w:left w:w="80" w:type="dxa"/>
              <w:bottom w:w="60" w:type="dxa"/>
              <w:right w:w="80" w:type="dxa"/>
            </w:tcMar>
            <w:vAlign w:val="center"/>
          </w:tcPr>
          <w:p w14:paraId="15D8DFA5">
            <w:r>
              <w:rPr>
                <w:rFonts w:ascii="宋体" w:hAnsi="宋体" w:eastAsia="宋体"/>
                <w:sz w:val="18"/>
              </w:rPr>
              <w:t>教师演示—问题驱动</w:t>
            </w:r>
          </w:p>
        </w:tc>
        <w:tc>
          <w:tcPr>
            <w:tcW w:w="2250" w:type="dxa"/>
            <w:tcMar>
              <w:top w:w="60" w:type="dxa"/>
              <w:left w:w="80" w:type="dxa"/>
              <w:bottom w:w="60" w:type="dxa"/>
              <w:right w:w="80" w:type="dxa"/>
            </w:tcMar>
            <w:vAlign w:val="center"/>
          </w:tcPr>
          <w:p w14:paraId="3C08761D">
            <w:r>
              <w:rPr>
                <w:rFonts w:ascii="宋体" w:hAnsi="宋体" w:eastAsia="宋体"/>
                <w:sz w:val="18"/>
              </w:rPr>
              <w:t>教师展示一种感知或动作现象，学生先预测再观察</w:t>
            </w:r>
          </w:p>
        </w:tc>
        <w:tc>
          <w:tcPr>
            <w:tcW w:w="2250" w:type="dxa"/>
            <w:tcMar>
              <w:top w:w="60" w:type="dxa"/>
              <w:left w:w="80" w:type="dxa"/>
              <w:bottom w:w="60" w:type="dxa"/>
              <w:right w:w="80" w:type="dxa"/>
            </w:tcMar>
            <w:vAlign w:val="center"/>
          </w:tcPr>
          <w:p w14:paraId="2BA800B7">
            <w:r>
              <w:rPr>
                <w:rFonts w:ascii="宋体" w:hAnsi="宋体" w:eastAsia="宋体"/>
                <w:sz w:val="18"/>
              </w:rPr>
              <w:t>仿生结构、视觉、听觉、距离感知、动作稳定</w:t>
            </w:r>
          </w:p>
        </w:tc>
        <w:tc>
          <w:tcPr>
            <w:tcW w:w="2250" w:type="dxa"/>
            <w:tcMar>
              <w:top w:w="60" w:type="dxa"/>
              <w:left w:w="80" w:type="dxa"/>
              <w:bottom w:w="60" w:type="dxa"/>
              <w:right w:w="80" w:type="dxa"/>
            </w:tcMar>
            <w:vAlign w:val="center"/>
          </w:tcPr>
          <w:p w14:paraId="67303F93">
            <w:r>
              <w:rPr>
                <w:rFonts w:ascii="宋体" w:hAnsi="宋体" w:eastAsia="宋体"/>
                <w:sz w:val="18"/>
              </w:rPr>
              <w:t>预测记录、观察结论、问题清单</w:t>
            </w:r>
          </w:p>
        </w:tc>
      </w:tr>
      <w:tr w14:paraId="13FAF8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2250" w:type="dxa"/>
            <w:tcMar>
              <w:top w:w="60" w:type="dxa"/>
              <w:left w:w="80" w:type="dxa"/>
              <w:bottom w:w="60" w:type="dxa"/>
              <w:right w:w="80" w:type="dxa"/>
            </w:tcMar>
            <w:vAlign w:val="center"/>
          </w:tcPr>
          <w:p w14:paraId="4B131319">
            <w:r>
              <w:rPr>
                <w:rFonts w:ascii="宋体" w:hAnsi="宋体" w:eastAsia="宋体"/>
                <w:sz w:val="18"/>
              </w:rPr>
              <w:t>对比实验</w:t>
            </w:r>
          </w:p>
        </w:tc>
        <w:tc>
          <w:tcPr>
            <w:tcW w:w="2250" w:type="dxa"/>
            <w:tcMar>
              <w:top w:w="60" w:type="dxa"/>
              <w:left w:w="80" w:type="dxa"/>
              <w:bottom w:w="60" w:type="dxa"/>
              <w:right w:w="80" w:type="dxa"/>
            </w:tcMar>
            <w:vAlign w:val="center"/>
          </w:tcPr>
          <w:p w14:paraId="35D078F4">
            <w:r>
              <w:rPr>
                <w:rFonts w:ascii="宋体" w:hAnsi="宋体" w:eastAsia="宋体"/>
                <w:sz w:val="18"/>
              </w:rPr>
              <w:t>用人的感官、桌面传感器和四足仿生机器人分别完成同一任务</w:t>
            </w:r>
          </w:p>
        </w:tc>
        <w:tc>
          <w:tcPr>
            <w:tcW w:w="2250" w:type="dxa"/>
            <w:tcMar>
              <w:top w:w="60" w:type="dxa"/>
              <w:left w:w="80" w:type="dxa"/>
              <w:bottom w:w="60" w:type="dxa"/>
              <w:right w:w="80" w:type="dxa"/>
            </w:tcMar>
            <w:vAlign w:val="center"/>
          </w:tcPr>
          <w:p w14:paraId="19BCFE70">
            <w:r>
              <w:rPr>
                <w:rFonts w:ascii="宋体" w:hAnsi="宋体" w:eastAsia="宋体"/>
                <w:sz w:val="18"/>
              </w:rPr>
              <w:t>多模态感知、误差、反馈闭环</w:t>
            </w:r>
          </w:p>
        </w:tc>
        <w:tc>
          <w:tcPr>
            <w:tcW w:w="2250" w:type="dxa"/>
            <w:tcMar>
              <w:top w:w="60" w:type="dxa"/>
              <w:left w:w="80" w:type="dxa"/>
              <w:bottom w:w="60" w:type="dxa"/>
              <w:right w:w="80" w:type="dxa"/>
            </w:tcMar>
            <w:vAlign w:val="center"/>
          </w:tcPr>
          <w:p w14:paraId="0279C158">
            <w:r>
              <w:rPr>
                <w:rFonts w:ascii="宋体" w:hAnsi="宋体" w:eastAsia="宋体"/>
                <w:sz w:val="18"/>
              </w:rPr>
              <w:t>对比表、数据或解释模型</w:t>
            </w:r>
          </w:p>
        </w:tc>
      </w:tr>
      <w:tr w14:paraId="59EB0A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2250" w:type="dxa"/>
            <w:tcMar>
              <w:top w:w="60" w:type="dxa"/>
              <w:left w:w="80" w:type="dxa"/>
              <w:bottom w:w="60" w:type="dxa"/>
              <w:right w:w="80" w:type="dxa"/>
            </w:tcMar>
            <w:vAlign w:val="center"/>
          </w:tcPr>
          <w:p w14:paraId="1E16750F">
            <w:r>
              <w:rPr>
                <w:rFonts w:ascii="宋体" w:hAnsi="宋体" w:eastAsia="宋体"/>
                <w:sz w:val="18"/>
              </w:rPr>
              <w:t>站点轮换</w:t>
            </w:r>
          </w:p>
        </w:tc>
        <w:tc>
          <w:tcPr>
            <w:tcW w:w="2250" w:type="dxa"/>
            <w:tcMar>
              <w:top w:w="60" w:type="dxa"/>
              <w:left w:w="80" w:type="dxa"/>
              <w:bottom w:w="60" w:type="dxa"/>
              <w:right w:w="80" w:type="dxa"/>
            </w:tcMar>
            <w:vAlign w:val="center"/>
          </w:tcPr>
          <w:p w14:paraId="5E957B31">
            <w:r>
              <w:rPr>
                <w:rFonts w:ascii="宋体" w:hAnsi="宋体" w:eastAsia="宋体"/>
                <w:sz w:val="18"/>
              </w:rPr>
              <w:t>设置观察、交互、任务卡和讲解等不同站点，小组依次轮换</w:t>
            </w:r>
          </w:p>
        </w:tc>
        <w:tc>
          <w:tcPr>
            <w:tcW w:w="2250" w:type="dxa"/>
            <w:tcMar>
              <w:top w:w="60" w:type="dxa"/>
              <w:left w:w="80" w:type="dxa"/>
              <w:bottom w:w="60" w:type="dxa"/>
              <w:right w:w="80" w:type="dxa"/>
            </w:tcMar>
            <w:vAlign w:val="center"/>
          </w:tcPr>
          <w:p w14:paraId="27A3F03A">
            <w:r>
              <w:rPr>
                <w:rFonts w:ascii="宋体" w:hAnsi="宋体" w:eastAsia="宋体"/>
                <w:sz w:val="18"/>
              </w:rPr>
              <w:t>整班短时体验和低数量设备共享</w:t>
            </w:r>
          </w:p>
        </w:tc>
        <w:tc>
          <w:tcPr>
            <w:tcW w:w="2250" w:type="dxa"/>
            <w:tcMar>
              <w:top w:w="60" w:type="dxa"/>
              <w:left w:w="80" w:type="dxa"/>
              <w:bottom w:w="60" w:type="dxa"/>
              <w:right w:w="80" w:type="dxa"/>
            </w:tcMar>
            <w:vAlign w:val="center"/>
          </w:tcPr>
          <w:p w14:paraId="5743AA59">
            <w:r>
              <w:rPr>
                <w:rFonts w:ascii="宋体" w:hAnsi="宋体" w:eastAsia="宋体"/>
                <w:sz w:val="18"/>
              </w:rPr>
              <w:t>任务卡、照片或小组汇报</w:t>
            </w:r>
          </w:p>
        </w:tc>
      </w:tr>
      <w:tr w14:paraId="3F70B6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2250" w:type="dxa"/>
            <w:tcMar>
              <w:top w:w="60" w:type="dxa"/>
              <w:left w:w="80" w:type="dxa"/>
              <w:bottom w:w="60" w:type="dxa"/>
              <w:right w:w="80" w:type="dxa"/>
            </w:tcMar>
            <w:vAlign w:val="center"/>
          </w:tcPr>
          <w:p w14:paraId="290DE8FB">
            <w:r>
              <w:rPr>
                <w:rFonts w:ascii="宋体" w:hAnsi="宋体" w:eastAsia="宋体"/>
                <w:sz w:val="18"/>
              </w:rPr>
              <w:t>角色化故事任务</w:t>
            </w:r>
          </w:p>
        </w:tc>
        <w:tc>
          <w:tcPr>
            <w:tcW w:w="2250" w:type="dxa"/>
            <w:tcMar>
              <w:top w:w="60" w:type="dxa"/>
              <w:left w:w="80" w:type="dxa"/>
              <w:bottom w:w="60" w:type="dxa"/>
              <w:right w:w="80" w:type="dxa"/>
            </w:tcMar>
            <w:vAlign w:val="center"/>
          </w:tcPr>
          <w:p w14:paraId="15AFAD58">
            <w:r>
              <w:rPr>
                <w:rFonts w:ascii="宋体" w:hAnsi="宋体" w:eastAsia="宋体"/>
                <w:sz w:val="18"/>
              </w:rPr>
              <w:t>四足仿生机器人扮演学习伙伴，学生根据情境完成提问、选择和解释</w:t>
            </w:r>
          </w:p>
        </w:tc>
        <w:tc>
          <w:tcPr>
            <w:tcW w:w="2250" w:type="dxa"/>
            <w:tcMar>
              <w:top w:w="60" w:type="dxa"/>
              <w:left w:w="80" w:type="dxa"/>
              <w:bottom w:w="60" w:type="dxa"/>
              <w:right w:w="80" w:type="dxa"/>
            </w:tcMar>
            <w:vAlign w:val="center"/>
          </w:tcPr>
          <w:p w14:paraId="0F99B960">
            <w:r>
              <w:rPr>
                <w:rFonts w:ascii="宋体" w:hAnsi="宋体" w:eastAsia="宋体"/>
                <w:sz w:val="18"/>
              </w:rPr>
              <w:t>小学阶段具身智能认知</w:t>
            </w:r>
          </w:p>
        </w:tc>
        <w:tc>
          <w:tcPr>
            <w:tcW w:w="2250" w:type="dxa"/>
            <w:tcMar>
              <w:top w:w="60" w:type="dxa"/>
              <w:left w:w="80" w:type="dxa"/>
              <w:bottom w:w="60" w:type="dxa"/>
              <w:right w:w="80" w:type="dxa"/>
            </w:tcMar>
            <w:vAlign w:val="center"/>
          </w:tcPr>
          <w:p w14:paraId="17695864">
            <w:r>
              <w:rPr>
                <w:rFonts w:ascii="宋体" w:hAnsi="宋体" w:eastAsia="宋体"/>
                <w:sz w:val="18"/>
              </w:rPr>
              <w:t>故事续写、互动脚本、原理说明</w:t>
            </w:r>
          </w:p>
        </w:tc>
      </w:tr>
      <w:tr w14:paraId="08311E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2250" w:type="dxa"/>
            <w:tcMar>
              <w:top w:w="60" w:type="dxa"/>
              <w:left w:w="80" w:type="dxa"/>
              <w:bottom w:w="60" w:type="dxa"/>
              <w:right w:w="80" w:type="dxa"/>
            </w:tcMar>
            <w:vAlign w:val="center"/>
          </w:tcPr>
          <w:p w14:paraId="62242183">
            <w:r>
              <w:rPr>
                <w:rFonts w:ascii="宋体" w:hAnsi="宋体" w:eastAsia="宋体"/>
                <w:sz w:val="18"/>
              </w:rPr>
              <w:t>学生讲解员</w:t>
            </w:r>
          </w:p>
        </w:tc>
        <w:tc>
          <w:tcPr>
            <w:tcW w:w="2250" w:type="dxa"/>
            <w:tcMar>
              <w:top w:w="60" w:type="dxa"/>
              <w:left w:w="80" w:type="dxa"/>
              <w:bottom w:w="60" w:type="dxa"/>
              <w:right w:w="80" w:type="dxa"/>
            </w:tcMar>
            <w:vAlign w:val="center"/>
          </w:tcPr>
          <w:p w14:paraId="1F2687A4">
            <w:r>
              <w:rPr>
                <w:rFonts w:ascii="宋体" w:hAnsi="宋体" w:eastAsia="宋体"/>
                <w:sz w:val="18"/>
              </w:rPr>
              <w:t>学生设计讲解词和互动流程，向其他班级介绍</w:t>
            </w:r>
          </w:p>
        </w:tc>
        <w:tc>
          <w:tcPr>
            <w:tcW w:w="2250" w:type="dxa"/>
            <w:tcMar>
              <w:top w:w="60" w:type="dxa"/>
              <w:left w:w="80" w:type="dxa"/>
              <w:bottom w:w="60" w:type="dxa"/>
              <w:right w:w="80" w:type="dxa"/>
            </w:tcMar>
            <w:vAlign w:val="center"/>
          </w:tcPr>
          <w:p w14:paraId="242E6B62">
            <w:r>
              <w:rPr>
                <w:rFonts w:ascii="宋体" w:hAnsi="宋体" w:eastAsia="宋体"/>
                <w:sz w:val="18"/>
              </w:rPr>
              <w:t>科技表达、信息组织和责任意识</w:t>
            </w:r>
          </w:p>
        </w:tc>
        <w:tc>
          <w:tcPr>
            <w:tcW w:w="2250" w:type="dxa"/>
            <w:tcMar>
              <w:top w:w="60" w:type="dxa"/>
              <w:left w:w="80" w:type="dxa"/>
              <w:bottom w:w="60" w:type="dxa"/>
              <w:right w:w="80" w:type="dxa"/>
            </w:tcMar>
            <w:vAlign w:val="center"/>
          </w:tcPr>
          <w:p w14:paraId="23DA490C">
            <w:r>
              <w:rPr>
                <w:rFonts w:ascii="宋体" w:hAnsi="宋体" w:eastAsia="宋体"/>
                <w:sz w:val="18"/>
              </w:rPr>
              <w:t>讲解方案、互动脚本、现场反馈</w:t>
            </w:r>
          </w:p>
        </w:tc>
      </w:tr>
    </w:tbl>
    <w:p w14:paraId="5F7BAA68">
      <w:pPr>
        <w:spacing w:after="120"/>
      </w:pPr>
    </w:p>
    <w:p w14:paraId="264548DA">
      <w:pPr>
        <w:spacing w:after="80" w:line="336" w:lineRule="auto"/>
        <w:jc w:val="both"/>
      </w:pPr>
      <w:r>
        <w:rPr>
          <w:rFonts w:ascii="宋体" w:hAnsi="宋体" w:eastAsia="宋体"/>
        </w:rPr>
        <w:t>6.3.1　学生讲解员任务宜与综合实践、社团或相关课程任务相衔接，并形成讲解方案、互动脚本或反思记录，不宜仅作为开放日的一次性表演岗位。</w:t>
      </w:r>
    </w:p>
    <w:p w14:paraId="4B088A58">
      <w:pPr>
        <w:pStyle w:val="3"/>
        <w:spacing w:before="200" w:after="120"/>
        <w:rPr>
          <w:color w:val="auto"/>
        </w:rPr>
      </w:pPr>
      <w:bookmarkStart w:id="18" w:name="_Toc237012674"/>
      <w:r>
        <w:rPr>
          <w:rFonts w:ascii="宋体" w:hAnsi="宋体" w:eastAsia="宋体"/>
          <w:color w:val="auto"/>
        </w:rPr>
        <w:t>6.4　运行与管理</w:t>
      </w:r>
      <w:bookmarkEnd w:id="18"/>
    </w:p>
    <w:p w14:paraId="21B01FD2">
      <w:pPr>
        <w:spacing w:after="80" w:line="336" w:lineRule="auto"/>
        <w:jc w:val="both"/>
      </w:pPr>
      <w:r>
        <w:t>6.4.1　设备宜提供低速、静态或小范围动作模式，并具备教师暂停、启停管理、内容控制、音量控制和故障提示等功能。互动中断或异常时应能够停止或恢复到安全状态。</w:t>
      </w:r>
    </w:p>
    <w:p w14:paraId="7CC18A8F">
      <w:pPr>
        <w:spacing w:after="80" w:line="336" w:lineRule="auto"/>
        <w:jc w:val="both"/>
      </w:pPr>
      <w:r>
        <w:rPr>
          <w:rFonts w:ascii="宋体" w:hAnsi="宋体" w:eastAsia="宋体"/>
        </w:rPr>
        <w:t>6.4.2　科普互动场景人员流动较大，设备运行应结合人员密度、活动边界、动作风险和教师处置条件进行控制，避免设备在无人管理状态下自由移动。</w:t>
      </w:r>
    </w:p>
    <w:p w14:paraId="27ED96E6">
      <w:pPr>
        <w:spacing w:after="80" w:line="336" w:lineRule="auto"/>
        <w:jc w:val="both"/>
      </w:pPr>
      <w:r>
        <w:rPr>
          <w:rFonts w:ascii="宋体" w:hAnsi="宋体" w:eastAsia="宋体"/>
        </w:rPr>
        <w:t>6.4.3　设备续航与补能能力宜与学校开放时段、课堂轮换和维护安排相匹配，并设置安全、清晰的充电或换电管理方式。</w:t>
      </w:r>
    </w:p>
    <w:p w14:paraId="60C2AE46">
      <w:pPr>
        <w:spacing w:after="80" w:line="336" w:lineRule="auto"/>
        <w:jc w:val="both"/>
      </w:pPr>
      <w:r>
        <w:rPr>
          <w:rFonts w:ascii="宋体" w:hAnsi="宋体" w:eastAsia="宋体"/>
        </w:rPr>
        <w:t>6.4.4　开放空间中的基本控制、状态查看和安全功能宜可在本地或校园网环境运行。确需云端支持的语音或智能交互功能，应明示联网条件和数据处理范围；摄像头、麦克风和交互日志应具有清晰状态提示及便捷关闭方式。</w:t>
      </w:r>
    </w:p>
    <w:p w14:paraId="27A4A087">
      <w:pPr>
        <w:spacing w:after="80" w:line="336" w:lineRule="auto"/>
        <w:jc w:val="both"/>
      </w:pPr>
      <w:r>
        <w:rPr>
          <w:rFonts w:ascii="宋体" w:hAnsi="宋体" w:eastAsia="宋体"/>
        </w:rPr>
        <w:t>6.4.5　学校宜安排人员定期检查设备、维护内容和记录使用情况，并根据课程、主题活动和学生反馈适时更新互动内容，不宜将设备长期固定为单一迎宾或表演装置。</w:t>
      </w:r>
    </w:p>
    <w:p w14:paraId="71AF2080">
      <w:pPr>
        <w:pStyle w:val="2"/>
        <w:spacing w:before="240" w:after="200"/>
        <w:rPr>
          <w:rFonts w:eastAsia="黑体"/>
          <w:b/>
          <w:bCs/>
          <w:color w:val="auto"/>
          <w:sz w:val="30"/>
          <w:szCs w:val="30"/>
        </w:rPr>
      </w:pPr>
      <w:bookmarkStart w:id="19" w:name="_Toc237012675"/>
      <w:r>
        <w:rPr>
          <w:rFonts w:eastAsia="黑体"/>
          <w:b/>
          <w:bCs/>
          <w:color w:val="auto"/>
          <w:sz w:val="30"/>
          <w:szCs w:val="30"/>
        </w:rPr>
        <w:t>7　课程实验教学</w:t>
      </w:r>
      <w:bookmarkEnd w:id="19"/>
    </w:p>
    <w:p w14:paraId="667EB6F3">
      <w:pPr>
        <w:pStyle w:val="3"/>
        <w:spacing w:before="200" w:after="120"/>
        <w:rPr>
          <w:color w:val="auto"/>
        </w:rPr>
      </w:pPr>
      <w:bookmarkStart w:id="20" w:name="_Toc237012676"/>
      <w:r>
        <w:rPr>
          <w:rFonts w:ascii="宋体" w:hAnsi="宋体" w:eastAsia="宋体"/>
          <w:color w:val="auto"/>
        </w:rPr>
        <w:t>7.1　教学目标与原则</w:t>
      </w:r>
      <w:bookmarkEnd w:id="20"/>
    </w:p>
    <w:p w14:paraId="263D6A10">
      <w:pPr>
        <w:spacing w:after="80" w:line="336" w:lineRule="auto"/>
        <w:jc w:val="both"/>
      </w:pPr>
      <w:r>
        <w:rPr>
          <w:rFonts w:ascii="宋体" w:hAnsi="宋体" w:eastAsia="宋体"/>
        </w:rPr>
        <w:t>7.1.1　课程实验教学是本文件面向人工智能通识、信息科技和机器人相关课程的重要应用方式。宜在一个教学单元或连续教学活动中形成“提出问题—搭建或编程—运行观察—数据记录—调试改进—结果表达”的完整学习闭环，不宜仅观看四足仿生机器人执行预设动作。</w:t>
      </w:r>
    </w:p>
    <w:p w14:paraId="1D1A9CDD">
      <w:pPr>
        <w:spacing w:after="80" w:line="336" w:lineRule="auto"/>
        <w:jc w:val="both"/>
      </w:pPr>
      <w:r>
        <w:rPr>
          <w:rFonts w:ascii="宋体" w:hAnsi="宋体" w:eastAsia="宋体"/>
        </w:rPr>
        <w:t>7.1.2　课程实验教学可综合使用桌面开源硬件、传感器套件、仿真环境和四足仿生机器人等设备。基础设备宜支持学生分组、重复实验和低风险调试，四足仿生机器人宜用于真实空间中的运动、感知和综合验证。</w:t>
      </w:r>
    </w:p>
    <w:p w14:paraId="210094D7">
      <w:pPr>
        <w:spacing w:after="80" w:line="336" w:lineRule="auto"/>
        <w:jc w:val="both"/>
      </w:pPr>
      <w:r>
        <w:rPr>
          <w:rFonts w:ascii="宋体" w:hAnsi="宋体" w:eastAsia="宋体"/>
        </w:rPr>
        <w:t>7.1.3　底层系统可采用不同技术路线，不宜把 ROS 或某一种开发框架作为所有学生的统一前置要求。学校应根据学段提供由低门槛控制到文本代码、进阶接口逐步提升的学习条件。</w:t>
      </w:r>
    </w:p>
    <w:p w14:paraId="2E5ACBAE">
      <w:pPr>
        <w:pStyle w:val="3"/>
        <w:spacing w:before="200" w:after="120"/>
        <w:rPr>
          <w:color w:val="auto"/>
        </w:rPr>
      </w:pPr>
      <w:bookmarkStart w:id="21" w:name="_Toc237012677"/>
      <w:r>
        <w:rPr>
          <w:rFonts w:ascii="宋体" w:hAnsi="宋体" w:eastAsia="宋体"/>
          <w:color w:val="auto"/>
        </w:rPr>
        <w:t>7.2　实验教学支撑架构</w:t>
      </w:r>
      <w:bookmarkEnd w:id="21"/>
    </w:p>
    <w:p w14:paraId="6C44A84D">
      <w:pPr>
        <w:spacing w:before="200" w:after="100"/>
        <w:jc w:val="center"/>
      </w:pPr>
      <w:r>
        <w:t>表 7　课程实验教学支撑架构</w:t>
      </w:r>
    </w:p>
    <w:tbl>
      <w:tblPr>
        <w:tblStyle w:val="15"/>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 w:type="dxa"/>
          <w:bottom w:w="0" w:type="dxa"/>
          <w:right w:w="10" w:type="dxa"/>
        </w:tblCellMar>
      </w:tblPr>
      <w:tblGrid>
        <w:gridCol w:w="2296"/>
        <w:gridCol w:w="2296"/>
        <w:gridCol w:w="2297"/>
        <w:gridCol w:w="2297"/>
      </w:tblGrid>
      <w:tr w14:paraId="2125B7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blHeader/>
        </w:trPr>
        <w:tc>
          <w:tcPr>
            <w:tcW w:w="2250" w:type="dxa"/>
            <w:shd w:val="clear" w:color="auto" w:fill="E7E6E6"/>
            <w:tcMar>
              <w:top w:w="60" w:type="dxa"/>
              <w:left w:w="80" w:type="dxa"/>
              <w:bottom w:w="60" w:type="dxa"/>
              <w:right w:w="80" w:type="dxa"/>
            </w:tcMar>
            <w:vAlign w:val="center"/>
          </w:tcPr>
          <w:p w14:paraId="20F986DD">
            <w:r>
              <w:rPr>
                <w:rFonts w:ascii="宋体" w:hAnsi="宋体" w:eastAsia="宋体"/>
                <w:b/>
                <w:sz w:val="18"/>
              </w:rPr>
              <w:t>层级</w:t>
            </w:r>
          </w:p>
        </w:tc>
        <w:tc>
          <w:tcPr>
            <w:tcW w:w="2250" w:type="dxa"/>
            <w:shd w:val="clear" w:color="auto" w:fill="E7E6E6"/>
            <w:tcMar>
              <w:top w:w="60" w:type="dxa"/>
              <w:left w:w="80" w:type="dxa"/>
              <w:bottom w:w="60" w:type="dxa"/>
              <w:right w:w="80" w:type="dxa"/>
            </w:tcMar>
            <w:vAlign w:val="center"/>
          </w:tcPr>
          <w:p w14:paraId="1FB78D8D">
            <w:r>
              <w:rPr>
                <w:rFonts w:ascii="宋体" w:hAnsi="宋体" w:eastAsia="宋体"/>
                <w:b/>
                <w:sz w:val="18"/>
              </w:rPr>
              <w:t>基础实验条件</w:t>
            </w:r>
          </w:p>
        </w:tc>
        <w:tc>
          <w:tcPr>
            <w:tcW w:w="2250" w:type="dxa"/>
            <w:shd w:val="clear" w:color="auto" w:fill="E7E6E6"/>
            <w:tcMar>
              <w:top w:w="60" w:type="dxa"/>
              <w:left w:w="80" w:type="dxa"/>
              <w:bottom w:w="60" w:type="dxa"/>
              <w:right w:w="80" w:type="dxa"/>
            </w:tcMar>
            <w:vAlign w:val="center"/>
          </w:tcPr>
          <w:p w14:paraId="5FBE15B7">
            <w:r>
              <w:rPr>
                <w:rFonts w:ascii="宋体" w:hAnsi="宋体" w:eastAsia="宋体"/>
                <w:b/>
                <w:sz w:val="18"/>
              </w:rPr>
              <w:t>四足仿生机器人支撑</w:t>
            </w:r>
          </w:p>
        </w:tc>
        <w:tc>
          <w:tcPr>
            <w:tcW w:w="2250" w:type="dxa"/>
            <w:shd w:val="clear" w:color="auto" w:fill="E7E6E6"/>
            <w:tcMar>
              <w:top w:w="60" w:type="dxa"/>
              <w:left w:w="80" w:type="dxa"/>
              <w:bottom w:w="60" w:type="dxa"/>
              <w:right w:w="80" w:type="dxa"/>
            </w:tcMar>
            <w:vAlign w:val="center"/>
          </w:tcPr>
          <w:p w14:paraId="1A53EFDD">
            <w:r>
              <w:rPr>
                <w:rFonts w:ascii="宋体" w:hAnsi="宋体" w:eastAsia="宋体"/>
                <w:b/>
                <w:sz w:val="18"/>
              </w:rPr>
              <w:t>教学形成</w:t>
            </w:r>
          </w:p>
        </w:tc>
      </w:tr>
      <w:tr w14:paraId="3ECED0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2250" w:type="dxa"/>
            <w:tcMar>
              <w:top w:w="60" w:type="dxa"/>
              <w:left w:w="80" w:type="dxa"/>
              <w:bottom w:w="60" w:type="dxa"/>
              <w:right w:w="80" w:type="dxa"/>
            </w:tcMar>
            <w:vAlign w:val="center"/>
          </w:tcPr>
          <w:p w14:paraId="3F05DDCB">
            <w:r>
              <w:rPr>
                <w:rFonts w:ascii="宋体" w:hAnsi="宋体" w:eastAsia="宋体"/>
                <w:sz w:val="18"/>
              </w:rPr>
              <w:t>感知层</w:t>
            </w:r>
          </w:p>
        </w:tc>
        <w:tc>
          <w:tcPr>
            <w:tcW w:w="2250" w:type="dxa"/>
            <w:tcMar>
              <w:top w:w="60" w:type="dxa"/>
              <w:left w:w="80" w:type="dxa"/>
              <w:bottom w:w="60" w:type="dxa"/>
              <w:right w:w="80" w:type="dxa"/>
            </w:tcMar>
            <w:vAlign w:val="center"/>
          </w:tcPr>
          <w:p w14:paraId="5F1A8751">
            <w:r>
              <w:rPr>
                <w:rFonts w:ascii="宋体" w:hAnsi="宋体" w:eastAsia="宋体"/>
                <w:sz w:val="18"/>
              </w:rPr>
              <w:t>距离、光照、声音、温湿度、颜色、视觉等传感器</w:t>
            </w:r>
          </w:p>
        </w:tc>
        <w:tc>
          <w:tcPr>
            <w:tcW w:w="2250" w:type="dxa"/>
            <w:tcMar>
              <w:top w:w="60" w:type="dxa"/>
              <w:left w:w="80" w:type="dxa"/>
              <w:bottom w:w="60" w:type="dxa"/>
              <w:right w:w="80" w:type="dxa"/>
            </w:tcMar>
            <w:vAlign w:val="center"/>
          </w:tcPr>
          <w:p w14:paraId="17C60EB6">
            <w:r>
              <w:rPr>
                <w:rFonts w:ascii="宋体" w:hAnsi="宋体" w:eastAsia="宋体"/>
                <w:sz w:val="18"/>
              </w:rPr>
              <w:t>本体传感数据读取，支持外接或转发常用传感数据</w:t>
            </w:r>
          </w:p>
        </w:tc>
        <w:tc>
          <w:tcPr>
            <w:tcW w:w="2250" w:type="dxa"/>
            <w:tcMar>
              <w:top w:w="60" w:type="dxa"/>
              <w:left w:w="80" w:type="dxa"/>
              <w:bottom w:w="60" w:type="dxa"/>
              <w:right w:w="80" w:type="dxa"/>
            </w:tcMar>
            <w:vAlign w:val="center"/>
          </w:tcPr>
          <w:p w14:paraId="242F1F41">
            <w:r>
              <w:rPr>
                <w:rFonts w:ascii="宋体" w:hAnsi="宋体" w:eastAsia="宋体"/>
                <w:sz w:val="18"/>
              </w:rPr>
              <w:t>同一变量可在桌面与移动环境比较</w:t>
            </w:r>
          </w:p>
        </w:tc>
      </w:tr>
      <w:tr w14:paraId="26FFEE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2250" w:type="dxa"/>
            <w:tcMar>
              <w:top w:w="60" w:type="dxa"/>
              <w:left w:w="80" w:type="dxa"/>
              <w:bottom w:w="60" w:type="dxa"/>
              <w:right w:w="80" w:type="dxa"/>
            </w:tcMar>
            <w:vAlign w:val="center"/>
          </w:tcPr>
          <w:p w14:paraId="1F2F765E">
            <w:r>
              <w:rPr>
                <w:rFonts w:ascii="宋体" w:hAnsi="宋体" w:eastAsia="宋体"/>
                <w:sz w:val="18"/>
              </w:rPr>
              <w:t>控制层</w:t>
            </w:r>
          </w:p>
        </w:tc>
        <w:tc>
          <w:tcPr>
            <w:tcW w:w="2250" w:type="dxa"/>
            <w:tcMar>
              <w:top w:w="60" w:type="dxa"/>
              <w:left w:w="80" w:type="dxa"/>
              <w:bottom w:w="60" w:type="dxa"/>
              <w:right w:w="80" w:type="dxa"/>
            </w:tcMar>
            <w:vAlign w:val="center"/>
          </w:tcPr>
          <w:p w14:paraId="7ADCC3F2">
            <w:r>
              <w:rPr>
                <w:rFonts w:ascii="宋体" w:hAnsi="宋体" w:eastAsia="宋体"/>
                <w:sz w:val="18"/>
              </w:rPr>
              <w:t>开源主控板、边缘计算模块、图形化或代码编程环境</w:t>
            </w:r>
          </w:p>
        </w:tc>
        <w:tc>
          <w:tcPr>
            <w:tcW w:w="2250" w:type="dxa"/>
            <w:tcMar>
              <w:top w:w="60" w:type="dxa"/>
              <w:left w:w="80" w:type="dxa"/>
              <w:bottom w:w="60" w:type="dxa"/>
              <w:right w:w="80" w:type="dxa"/>
            </w:tcMar>
            <w:vAlign w:val="center"/>
          </w:tcPr>
          <w:p w14:paraId="025605EA">
            <w:r>
              <w:rPr>
                <w:rFonts w:ascii="宋体" w:hAnsi="宋体" w:eastAsia="宋体"/>
                <w:sz w:val="18"/>
              </w:rPr>
              <w:t>基本运动指令、任务指令、状态与故障反馈</w:t>
            </w:r>
          </w:p>
        </w:tc>
        <w:tc>
          <w:tcPr>
            <w:tcW w:w="2250" w:type="dxa"/>
            <w:tcMar>
              <w:top w:w="60" w:type="dxa"/>
              <w:left w:w="80" w:type="dxa"/>
              <w:bottom w:w="60" w:type="dxa"/>
              <w:right w:w="80" w:type="dxa"/>
            </w:tcMar>
            <w:vAlign w:val="center"/>
          </w:tcPr>
          <w:p w14:paraId="392DA42C">
            <w:r>
              <w:rPr>
                <w:rFonts w:ascii="宋体" w:hAnsi="宋体" w:eastAsia="宋体"/>
                <w:sz w:val="18"/>
              </w:rPr>
              <w:t>主控板可成为感知交互端，四足仿生机器人成为运动执行端</w:t>
            </w:r>
          </w:p>
        </w:tc>
      </w:tr>
      <w:tr w14:paraId="72ECC5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2250" w:type="dxa"/>
            <w:tcMar>
              <w:top w:w="60" w:type="dxa"/>
              <w:left w:w="80" w:type="dxa"/>
              <w:bottom w:w="60" w:type="dxa"/>
              <w:right w:w="80" w:type="dxa"/>
            </w:tcMar>
            <w:vAlign w:val="center"/>
          </w:tcPr>
          <w:p w14:paraId="4368A0CE">
            <w:r>
              <w:rPr>
                <w:rFonts w:ascii="宋体" w:hAnsi="宋体" w:eastAsia="宋体"/>
                <w:sz w:val="18"/>
              </w:rPr>
              <w:t>通信层</w:t>
            </w:r>
          </w:p>
        </w:tc>
        <w:tc>
          <w:tcPr>
            <w:tcW w:w="2250" w:type="dxa"/>
            <w:tcMar>
              <w:top w:w="60" w:type="dxa"/>
              <w:left w:w="80" w:type="dxa"/>
              <w:bottom w:w="60" w:type="dxa"/>
              <w:right w:w="80" w:type="dxa"/>
            </w:tcMar>
            <w:vAlign w:val="center"/>
          </w:tcPr>
          <w:p w14:paraId="1FEDE710">
            <w:r>
              <w:rPr>
                <w:rFonts w:ascii="宋体" w:hAnsi="宋体" w:eastAsia="宋体"/>
                <w:sz w:val="18"/>
              </w:rPr>
              <w:t>USB、串行总线、局域网、低功耗无线等常用连接条件</w:t>
            </w:r>
          </w:p>
        </w:tc>
        <w:tc>
          <w:tcPr>
            <w:tcW w:w="2250" w:type="dxa"/>
            <w:tcMar>
              <w:top w:w="60" w:type="dxa"/>
              <w:left w:w="80" w:type="dxa"/>
              <w:bottom w:w="60" w:type="dxa"/>
              <w:right w:w="80" w:type="dxa"/>
            </w:tcMar>
            <w:vAlign w:val="center"/>
          </w:tcPr>
          <w:p w14:paraId="04C61DB1">
            <w:r>
              <w:rPr>
                <w:rFonts w:ascii="宋体" w:hAnsi="宋体" w:eastAsia="宋体"/>
                <w:sz w:val="18"/>
              </w:rPr>
              <w:t>公开通信接口、适配器或网关，具有连接状态和错误提示</w:t>
            </w:r>
          </w:p>
        </w:tc>
        <w:tc>
          <w:tcPr>
            <w:tcW w:w="2250" w:type="dxa"/>
            <w:tcMar>
              <w:top w:w="60" w:type="dxa"/>
              <w:left w:w="80" w:type="dxa"/>
              <w:bottom w:w="60" w:type="dxa"/>
              <w:right w:w="80" w:type="dxa"/>
            </w:tcMar>
            <w:vAlign w:val="center"/>
          </w:tcPr>
          <w:p w14:paraId="3F6DD0B7">
            <w:r>
              <w:rPr>
                <w:rFonts w:ascii="宋体" w:hAnsi="宋体" w:eastAsia="宋体"/>
                <w:sz w:val="18"/>
              </w:rPr>
              <w:t>不同设备之间可交换指令和数据</w:t>
            </w:r>
          </w:p>
        </w:tc>
      </w:tr>
      <w:tr w14:paraId="4348E6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2250" w:type="dxa"/>
            <w:tcMar>
              <w:top w:w="60" w:type="dxa"/>
              <w:left w:w="80" w:type="dxa"/>
              <w:bottom w:w="60" w:type="dxa"/>
              <w:right w:w="80" w:type="dxa"/>
            </w:tcMar>
            <w:vAlign w:val="center"/>
          </w:tcPr>
          <w:p w14:paraId="007155CA">
            <w:r>
              <w:rPr>
                <w:rFonts w:ascii="宋体" w:hAnsi="宋体" w:eastAsia="宋体"/>
                <w:sz w:val="18"/>
              </w:rPr>
              <w:t>执行层</w:t>
            </w:r>
          </w:p>
        </w:tc>
        <w:tc>
          <w:tcPr>
            <w:tcW w:w="2250" w:type="dxa"/>
            <w:tcMar>
              <w:top w:w="60" w:type="dxa"/>
              <w:left w:w="80" w:type="dxa"/>
              <w:bottom w:w="60" w:type="dxa"/>
              <w:right w:w="80" w:type="dxa"/>
            </w:tcMar>
            <w:vAlign w:val="center"/>
          </w:tcPr>
          <w:p w14:paraId="16F4C747">
            <w:r>
              <w:rPr>
                <w:rFonts w:ascii="宋体" w:hAnsi="宋体" w:eastAsia="宋体"/>
                <w:sz w:val="18"/>
              </w:rPr>
              <w:t>灯光、蜂鸣器、电机、舵机、显示屏等桌面执行器</w:t>
            </w:r>
          </w:p>
        </w:tc>
        <w:tc>
          <w:tcPr>
            <w:tcW w:w="2250" w:type="dxa"/>
            <w:tcMar>
              <w:top w:w="60" w:type="dxa"/>
              <w:left w:w="80" w:type="dxa"/>
              <w:bottom w:w="60" w:type="dxa"/>
              <w:right w:w="80" w:type="dxa"/>
            </w:tcMar>
            <w:vAlign w:val="center"/>
          </w:tcPr>
          <w:p w14:paraId="478DBEAB">
            <w:r>
              <w:rPr>
                <w:rFonts w:ascii="宋体" w:hAnsi="宋体" w:eastAsia="宋体"/>
                <w:sz w:val="18"/>
              </w:rPr>
              <w:t>前进、后退、转向、停止、姿态或任务动作等安全教育指令</w:t>
            </w:r>
          </w:p>
        </w:tc>
        <w:tc>
          <w:tcPr>
            <w:tcW w:w="2250" w:type="dxa"/>
            <w:tcMar>
              <w:top w:w="60" w:type="dxa"/>
              <w:left w:w="80" w:type="dxa"/>
              <w:bottom w:w="60" w:type="dxa"/>
              <w:right w:w="80" w:type="dxa"/>
            </w:tcMar>
            <w:vAlign w:val="center"/>
          </w:tcPr>
          <w:p w14:paraId="23D87D3A">
            <w:r>
              <w:rPr>
                <w:rFonts w:ascii="宋体" w:hAnsi="宋体" w:eastAsia="宋体"/>
                <w:sz w:val="18"/>
              </w:rPr>
              <w:t>比较固定执行与空间运动的差异</w:t>
            </w:r>
          </w:p>
        </w:tc>
      </w:tr>
      <w:tr w14:paraId="2E7B23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2250" w:type="dxa"/>
            <w:tcMar>
              <w:top w:w="60" w:type="dxa"/>
              <w:left w:w="80" w:type="dxa"/>
              <w:bottom w:w="60" w:type="dxa"/>
              <w:right w:w="80" w:type="dxa"/>
            </w:tcMar>
            <w:vAlign w:val="center"/>
          </w:tcPr>
          <w:p w14:paraId="5ECAF9F2">
            <w:r>
              <w:rPr>
                <w:rFonts w:ascii="宋体" w:hAnsi="宋体" w:eastAsia="宋体"/>
                <w:sz w:val="18"/>
              </w:rPr>
              <w:t>软件层</w:t>
            </w:r>
          </w:p>
        </w:tc>
        <w:tc>
          <w:tcPr>
            <w:tcW w:w="2250" w:type="dxa"/>
            <w:tcMar>
              <w:top w:w="60" w:type="dxa"/>
              <w:left w:w="80" w:type="dxa"/>
              <w:bottom w:w="60" w:type="dxa"/>
              <w:right w:w="80" w:type="dxa"/>
            </w:tcMar>
            <w:vAlign w:val="center"/>
          </w:tcPr>
          <w:p w14:paraId="2BE3B0F3">
            <w:r>
              <w:rPr>
                <w:rFonts w:ascii="宋体" w:hAnsi="宋体" w:eastAsia="宋体"/>
                <w:sz w:val="18"/>
              </w:rPr>
              <w:t>课程平台、编程工具、数据可视化和作品管理</w:t>
            </w:r>
          </w:p>
        </w:tc>
        <w:tc>
          <w:tcPr>
            <w:tcW w:w="2250" w:type="dxa"/>
            <w:tcMar>
              <w:top w:w="60" w:type="dxa"/>
              <w:left w:w="80" w:type="dxa"/>
              <w:bottom w:w="60" w:type="dxa"/>
              <w:right w:w="80" w:type="dxa"/>
            </w:tcMar>
            <w:vAlign w:val="center"/>
          </w:tcPr>
          <w:p w14:paraId="590833AA">
            <w:r>
              <w:rPr>
                <w:rFonts w:ascii="宋体" w:hAnsi="宋体" w:eastAsia="宋体"/>
                <w:sz w:val="18"/>
              </w:rPr>
              <w:t>SDK/API、示例工程、调试日志、仿真或安全预演</w:t>
            </w:r>
          </w:p>
        </w:tc>
        <w:tc>
          <w:tcPr>
            <w:tcW w:w="2250" w:type="dxa"/>
            <w:tcMar>
              <w:top w:w="60" w:type="dxa"/>
              <w:left w:w="80" w:type="dxa"/>
              <w:bottom w:w="60" w:type="dxa"/>
              <w:right w:w="80" w:type="dxa"/>
            </w:tcMar>
            <w:vAlign w:val="center"/>
          </w:tcPr>
          <w:p w14:paraId="2AB2F559">
            <w:r>
              <w:rPr>
                <w:rFonts w:ascii="宋体" w:hAnsi="宋体" w:eastAsia="宋体"/>
                <w:sz w:val="18"/>
              </w:rPr>
              <w:t>程序、数据和作品可保存、复现和迁移</w:t>
            </w:r>
          </w:p>
        </w:tc>
      </w:tr>
      <w:tr w14:paraId="4A53A8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2250" w:type="dxa"/>
            <w:tcMar>
              <w:top w:w="60" w:type="dxa"/>
              <w:left w:w="80" w:type="dxa"/>
              <w:bottom w:w="60" w:type="dxa"/>
              <w:right w:w="80" w:type="dxa"/>
            </w:tcMar>
            <w:vAlign w:val="center"/>
          </w:tcPr>
          <w:p w14:paraId="44FDCEF8">
            <w:r>
              <w:rPr>
                <w:rFonts w:ascii="宋体" w:hAnsi="宋体" w:eastAsia="宋体"/>
                <w:sz w:val="18"/>
              </w:rPr>
              <w:t>管理层</w:t>
            </w:r>
          </w:p>
        </w:tc>
        <w:tc>
          <w:tcPr>
            <w:tcW w:w="2250" w:type="dxa"/>
            <w:tcMar>
              <w:top w:w="60" w:type="dxa"/>
              <w:left w:w="80" w:type="dxa"/>
              <w:bottom w:w="60" w:type="dxa"/>
              <w:right w:w="80" w:type="dxa"/>
            </w:tcMar>
            <w:vAlign w:val="center"/>
          </w:tcPr>
          <w:p w14:paraId="57F9E0FA">
            <w:r>
              <w:rPr>
                <w:rFonts w:ascii="宋体" w:hAnsi="宋体" w:eastAsia="宋体"/>
                <w:sz w:val="18"/>
              </w:rPr>
              <w:t>班级、账号、终端和课程资源管理</w:t>
            </w:r>
          </w:p>
        </w:tc>
        <w:tc>
          <w:tcPr>
            <w:tcW w:w="2250" w:type="dxa"/>
            <w:tcMar>
              <w:top w:w="60" w:type="dxa"/>
              <w:left w:w="80" w:type="dxa"/>
              <w:bottom w:w="60" w:type="dxa"/>
              <w:right w:w="80" w:type="dxa"/>
            </w:tcMar>
            <w:vAlign w:val="center"/>
          </w:tcPr>
          <w:p w14:paraId="2838AB57">
            <w:r>
              <w:rPr>
                <w:rFonts w:ascii="宋体" w:hAnsi="宋体" w:eastAsia="宋体"/>
                <w:sz w:val="18"/>
              </w:rPr>
              <w:t>设备状态、权限、版本、任务和故障管理</w:t>
            </w:r>
          </w:p>
        </w:tc>
        <w:tc>
          <w:tcPr>
            <w:tcW w:w="2250" w:type="dxa"/>
            <w:tcMar>
              <w:top w:w="60" w:type="dxa"/>
              <w:left w:w="80" w:type="dxa"/>
              <w:bottom w:w="60" w:type="dxa"/>
              <w:right w:w="80" w:type="dxa"/>
            </w:tcMar>
            <w:vAlign w:val="center"/>
          </w:tcPr>
          <w:p w14:paraId="2111FE40">
            <w:r>
              <w:rPr>
                <w:rFonts w:ascii="宋体" w:hAnsi="宋体" w:eastAsia="宋体"/>
                <w:sz w:val="18"/>
              </w:rPr>
              <w:t>教师在同一教学流程中组织多组与多设备</w:t>
            </w:r>
          </w:p>
        </w:tc>
      </w:tr>
    </w:tbl>
    <w:p w14:paraId="066D7882">
      <w:pPr>
        <w:spacing w:after="120"/>
      </w:pPr>
    </w:p>
    <w:p w14:paraId="30B4CC79">
      <w:pPr>
        <w:pStyle w:val="3"/>
        <w:spacing w:before="200" w:after="120"/>
        <w:rPr>
          <w:color w:val="auto"/>
        </w:rPr>
      </w:pPr>
      <w:bookmarkStart w:id="22" w:name="_Toc237012678"/>
      <w:r>
        <w:rPr>
          <w:rFonts w:ascii="宋体" w:hAnsi="宋体" w:eastAsia="宋体"/>
          <w:color w:val="auto"/>
        </w:rPr>
        <w:t>7.3　设备与系统集成</w:t>
      </w:r>
      <w:bookmarkEnd w:id="22"/>
    </w:p>
    <w:p w14:paraId="23150F1B">
      <w:pPr>
        <w:spacing w:after="80" w:line="336" w:lineRule="auto"/>
        <w:jc w:val="both"/>
      </w:pPr>
      <w:r>
        <w:rPr>
          <w:rFonts w:eastAsia="宋体"/>
          <w:sz w:val="21"/>
          <w:szCs w:val="21"/>
        </w:rPr>
        <w:t>7.3.1　硬件整合宜提供安全、牢固且便于拆装的扩展位置，明确供电、电压、电流、重量、重心和结构限制。外接模块不得影响紧急停止、散热、关节运动和跌倒保护。</w:t>
      </w:r>
    </w:p>
    <w:p w14:paraId="79F14DC8">
      <w:pPr>
        <w:spacing w:after="80" w:line="336" w:lineRule="auto"/>
        <w:jc w:val="both"/>
      </w:pPr>
      <w:r>
        <w:rPr>
          <w:rFonts w:eastAsia="宋体"/>
          <w:sz w:val="21"/>
          <w:szCs w:val="21"/>
        </w:rPr>
        <w:t>7.3.2　设备宜具备安全的外设供电能力，标明电压、电流与功率限制，并采用通用连接方式；各外设应通过便于拆装、无需焊接等工具化操作的扩展结构与通用连接件进行连接。</w:t>
      </w:r>
    </w:p>
    <w:p w14:paraId="3941DCBB">
      <w:pPr>
        <w:spacing w:after="80" w:line="336" w:lineRule="auto"/>
        <w:jc w:val="both"/>
      </w:pPr>
      <w:r>
        <w:t>7.3.3　课程实验教学所用设备宜具备搭载常用教学传感模块或外设的扩展能力，并说明额定负载、重心、供电和结构限制；续航与补能安排宜符合 5.5.4 的要求。</w:t>
      </w:r>
    </w:p>
    <w:p w14:paraId="2EBDBB24">
      <w:pPr>
        <w:spacing w:after="80" w:line="336" w:lineRule="auto"/>
        <w:jc w:val="both"/>
      </w:pPr>
      <w:r>
        <w:rPr>
          <w:rFonts w:ascii="宋体" w:hAnsi="宋体" w:eastAsia="宋体"/>
        </w:rPr>
        <w:t>7.3.4　设备宜将常用运动控制和状态信息以适合教学调用的方式提供给外部设备和编程环境，并说明可调用能力、权限边界和安全限制；接口变更宜提供版本说明和迁移方法。</w:t>
      </w:r>
    </w:p>
    <w:p w14:paraId="3FC11950">
      <w:pPr>
        <w:spacing w:after="80" w:line="336" w:lineRule="auto"/>
        <w:jc w:val="both"/>
      </w:pPr>
      <w:r>
        <w:rPr>
          <w:rFonts w:eastAsia="宋体"/>
          <w:sz w:val="21"/>
          <w:szCs w:val="21"/>
        </w:rPr>
        <w:t>7.3.5　软件整合宜提供图形化积木或功能块、文本代码接口和示例项目。基本运动指令、传感状态和故障码的名称与含义应稳定；接口变更应提供兼容说明和迁移工具。</w:t>
      </w:r>
    </w:p>
    <w:p w14:paraId="6DF4E59B">
      <w:pPr>
        <w:spacing w:after="80" w:line="336" w:lineRule="auto"/>
        <w:jc w:val="both"/>
      </w:pPr>
      <w:r>
        <w:rPr>
          <w:rFonts w:eastAsia="宋体"/>
          <w:sz w:val="21"/>
          <w:szCs w:val="21"/>
        </w:rPr>
        <w:t>7.3.6　数据整合宜支持必要传感数据、运动状态、任务状态和实验结果的显示、记录和导出。时间戳、单位、采样频率和缺失值等信息应可解释。</w:t>
      </w:r>
    </w:p>
    <w:p w14:paraId="67195973">
      <w:pPr>
        <w:spacing w:after="80" w:line="336" w:lineRule="auto"/>
        <w:jc w:val="both"/>
      </w:pPr>
      <w:r>
        <w:rPr>
          <w:rFonts w:ascii="宋体" w:hAnsi="宋体" w:eastAsia="宋体"/>
        </w:rPr>
        <w:t>7.3.7　宜提供同一学习任务在基础实验、仿真或静态预演和四足仿生机器人实体上的对应示例，使学生能够比较理想模型与真实物理环境之间的差异。</w:t>
      </w:r>
    </w:p>
    <w:p w14:paraId="5289916E">
      <w:pPr>
        <w:pStyle w:val="3"/>
        <w:spacing w:before="200" w:after="120"/>
        <w:rPr>
          <w:color w:val="auto"/>
        </w:rPr>
      </w:pPr>
      <w:bookmarkStart w:id="23" w:name="_Toc237012679"/>
      <w:r>
        <w:rPr>
          <w:rFonts w:ascii="宋体" w:hAnsi="宋体" w:eastAsia="宋体"/>
          <w:color w:val="auto"/>
        </w:rPr>
        <w:t>7.4　学习活动实施</w:t>
      </w:r>
      <w:bookmarkEnd w:id="23"/>
    </w:p>
    <w:p w14:paraId="029CFE15">
      <w:pPr>
        <w:spacing w:before="200" w:after="100"/>
        <w:jc w:val="center"/>
      </w:pPr>
      <w:r>
        <w:t>表 8　课程实验的六阶段学习路径</w:t>
      </w:r>
    </w:p>
    <w:tbl>
      <w:tblPr>
        <w:tblStyle w:val="15"/>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 w:type="dxa"/>
          <w:bottom w:w="0" w:type="dxa"/>
          <w:right w:w="10" w:type="dxa"/>
        </w:tblCellMar>
      </w:tblPr>
      <w:tblGrid>
        <w:gridCol w:w="1837"/>
        <w:gridCol w:w="1837"/>
        <w:gridCol w:w="1837"/>
        <w:gridCol w:w="1837"/>
        <w:gridCol w:w="1838"/>
      </w:tblGrid>
      <w:tr w14:paraId="7A58C2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blHeader/>
        </w:trPr>
        <w:tc>
          <w:tcPr>
            <w:tcW w:w="1800" w:type="dxa"/>
            <w:shd w:val="clear" w:color="auto" w:fill="E7E6E6"/>
            <w:tcMar>
              <w:top w:w="60" w:type="dxa"/>
              <w:left w:w="80" w:type="dxa"/>
              <w:bottom w:w="60" w:type="dxa"/>
              <w:right w:w="80" w:type="dxa"/>
            </w:tcMar>
            <w:vAlign w:val="center"/>
          </w:tcPr>
          <w:p w14:paraId="5BCC2C4A">
            <w:r>
              <w:rPr>
                <w:rFonts w:ascii="宋体" w:hAnsi="宋体" w:eastAsia="宋体"/>
                <w:b/>
                <w:sz w:val="18"/>
              </w:rPr>
              <w:t>阶段</w:t>
            </w:r>
          </w:p>
        </w:tc>
        <w:tc>
          <w:tcPr>
            <w:tcW w:w="1800" w:type="dxa"/>
            <w:shd w:val="clear" w:color="auto" w:fill="E7E6E6"/>
            <w:tcMar>
              <w:top w:w="60" w:type="dxa"/>
              <w:left w:w="80" w:type="dxa"/>
              <w:bottom w:w="60" w:type="dxa"/>
              <w:right w:w="80" w:type="dxa"/>
            </w:tcMar>
            <w:vAlign w:val="center"/>
          </w:tcPr>
          <w:p w14:paraId="42CC09B9">
            <w:r>
              <w:rPr>
                <w:rFonts w:ascii="宋体" w:hAnsi="宋体" w:eastAsia="宋体"/>
                <w:b/>
                <w:sz w:val="18"/>
              </w:rPr>
              <w:t>学生任务</w:t>
            </w:r>
          </w:p>
        </w:tc>
        <w:tc>
          <w:tcPr>
            <w:tcW w:w="1800" w:type="dxa"/>
            <w:shd w:val="clear" w:color="auto" w:fill="E7E6E6"/>
            <w:tcMar>
              <w:top w:w="60" w:type="dxa"/>
              <w:left w:w="80" w:type="dxa"/>
              <w:bottom w:w="60" w:type="dxa"/>
              <w:right w:w="80" w:type="dxa"/>
            </w:tcMar>
            <w:vAlign w:val="center"/>
          </w:tcPr>
          <w:p w14:paraId="289DCBD6">
            <w:r>
              <w:rPr>
                <w:rFonts w:ascii="宋体" w:hAnsi="宋体" w:eastAsia="宋体"/>
                <w:b/>
                <w:sz w:val="18"/>
              </w:rPr>
              <w:t>主要设备</w:t>
            </w:r>
          </w:p>
        </w:tc>
        <w:tc>
          <w:tcPr>
            <w:tcW w:w="1800" w:type="dxa"/>
            <w:shd w:val="clear" w:color="auto" w:fill="E7E6E6"/>
            <w:tcMar>
              <w:top w:w="60" w:type="dxa"/>
              <w:left w:w="80" w:type="dxa"/>
              <w:bottom w:w="60" w:type="dxa"/>
              <w:right w:w="80" w:type="dxa"/>
            </w:tcMar>
            <w:vAlign w:val="center"/>
          </w:tcPr>
          <w:p w14:paraId="48A18B1C">
            <w:r>
              <w:rPr>
                <w:rFonts w:ascii="宋体" w:hAnsi="宋体" w:eastAsia="宋体"/>
                <w:b/>
                <w:sz w:val="18"/>
              </w:rPr>
              <w:t>教师控制点</w:t>
            </w:r>
          </w:p>
        </w:tc>
        <w:tc>
          <w:tcPr>
            <w:tcW w:w="1800" w:type="dxa"/>
            <w:shd w:val="clear" w:color="auto" w:fill="E7E6E6"/>
            <w:tcMar>
              <w:top w:w="60" w:type="dxa"/>
              <w:left w:w="80" w:type="dxa"/>
              <w:bottom w:w="60" w:type="dxa"/>
              <w:right w:w="80" w:type="dxa"/>
            </w:tcMar>
            <w:vAlign w:val="center"/>
          </w:tcPr>
          <w:p w14:paraId="78629E1D">
            <w:r>
              <w:rPr>
                <w:rFonts w:ascii="宋体" w:hAnsi="宋体" w:eastAsia="宋体"/>
                <w:b/>
                <w:sz w:val="18"/>
              </w:rPr>
              <w:t>形成证据</w:t>
            </w:r>
          </w:p>
        </w:tc>
      </w:tr>
      <w:tr w14:paraId="330FDB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1800" w:type="dxa"/>
            <w:tcMar>
              <w:top w:w="60" w:type="dxa"/>
              <w:left w:w="80" w:type="dxa"/>
              <w:bottom w:w="60" w:type="dxa"/>
              <w:right w:w="80" w:type="dxa"/>
            </w:tcMar>
            <w:vAlign w:val="center"/>
          </w:tcPr>
          <w:p w14:paraId="3A35636D">
            <w:r>
              <w:rPr>
                <w:rFonts w:ascii="宋体" w:hAnsi="宋体" w:eastAsia="宋体"/>
                <w:sz w:val="18"/>
              </w:rPr>
              <w:t>1　问题与规则</w:t>
            </w:r>
          </w:p>
        </w:tc>
        <w:tc>
          <w:tcPr>
            <w:tcW w:w="1800" w:type="dxa"/>
            <w:tcMar>
              <w:top w:w="60" w:type="dxa"/>
              <w:left w:w="80" w:type="dxa"/>
              <w:bottom w:w="60" w:type="dxa"/>
              <w:right w:w="80" w:type="dxa"/>
            </w:tcMar>
            <w:vAlign w:val="center"/>
          </w:tcPr>
          <w:p w14:paraId="2D340E50">
            <w:r>
              <w:rPr>
                <w:rFonts w:ascii="宋体" w:hAnsi="宋体" w:eastAsia="宋体"/>
                <w:sz w:val="18"/>
              </w:rPr>
              <w:t>明确输入、判断、输出和成功条件</w:t>
            </w:r>
          </w:p>
        </w:tc>
        <w:tc>
          <w:tcPr>
            <w:tcW w:w="1800" w:type="dxa"/>
            <w:tcMar>
              <w:top w:w="60" w:type="dxa"/>
              <w:left w:w="80" w:type="dxa"/>
              <w:bottom w:w="60" w:type="dxa"/>
              <w:right w:w="80" w:type="dxa"/>
            </w:tcMar>
            <w:vAlign w:val="center"/>
          </w:tcPr>
          <w:p w14:paraId="4115D201">
            <w:r>
              <w:rPr>
                <w:rFonts w:ascii="宋体" w:hAnsi="宋体" w:eastAsia="宋体"/>
                <w:sz w:val="18"/>
              </w:rPr>
              <w:t>任务单、流程图工具</w:t>
            </w:r>
          </w:p>
        </w:tc>
        <w:tc>
          <w:tcPr>
            <w:tcW w:w="1800" w:type="dxa"/>
            <w:tcMar>
              <w:top w:w="60" w:type="dxa"/>
              <w:left w:w="80" w:type="dxa"/>
              <w:bottom w:w="60" w:type="dxa"/>
              <w:right w:w="80" w:type="dxa"/>
            </w:tcMar>
            <w:vAlign w:val="center"/>
          </w:tcPr>
          <w:p w14:paraId="7D263A04">
            <w:r>
              <w:rPr>
                <w:rFonts w:ascii="宋体" w:hAnsi="宋体" w:eastAsia="宋体"/>
                <w:sz w:val="18"/>
              </w:rPr>
              <w:t>确认目标和安全边界</w:t>
            </w:r>
          </w:p>
        </w:tc>
        <w:tc>
          <w:tcPr>
            <w:tcW w:w="1800" w:type="dxa"/>
            <w:tcMar>
              <w:top w:w="60" w:type="dxa"/>
              <w:left w:w="80" w:type="dxa"/>
              <w:bottom w:w="60" w:type="dxa"/>
              <w:right w:w="80" w:type="dxa"/>
            </w:tcMar>
            <w:vAlign w:val="center"/>
          </w:tcPr>
          <w:p w14:paraId="3E8C9A7F">
            <w:r>
              <w:rPr>
                <w:rFonts w:ascii="宋体" w:hAnsi="宋体" w:eastAsia="宋体"/>
                <w:sz w:val="18"/>
              </w:rPr>
              <w:t>流程图、预测</w:t>
            </w:r>
          </w:p>
        </w:tc>
      </w:tr>
      <w:tr w14:paraId="39DE67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1800" w:type="dxa"/>
            <w:tcMar>
              <w:top w:w="60" w:type="dxa"/>
              <w:left w:w="80" w:type="dxa"/>
              <w:bottom w:w="60" w:type="dxa"/>
              <w:right w:w="80" w:type="dxa"/>
            </w:tcMar>
            <w:vAlign w:val="center"/>
          </w:tcPr>
          <w:p w14:paraId="025DA2D3">
            <w:r>
              <w:rPr>
                <w:rFonts w:ascii="宋体" w:hAnsi="宋体" w:eastAsia="宋体"/>
                <w:sz w:val="18"/>
              </w:rPr>
              <w:t>2　桌面搭建</w:t>
            </w:r>
          </w:p>
        </w:tc>
        <w:tc>
          <w:tcPr>
            <w:tcW w:w="1800" w:type="dxa"/>
            <w:tcMar>
              <w:top w:w="60" w:type="dxa"/>
              <w:left w:w="80" w:type="dxa"/>
              <w:bottom w:w="60" w:type="dxa"/>
              <w:right w:w="80" w:type="dxa"/>
            </w:tcMar>
            <w:vAlign w:val="center"/>
          </w:tcPr>
          <w:p w14:paraId="5D3C1772">
            <w:r>
              <w:rPr>
                <w:rFonts w:ascii="宋体" w:hAnsi="宋体" w:eastAsia="宋体"/>
                <w:sz w:val="18"/>
              </w:rPr>
              <w:t>连接传感器和执行器，读取基础数据</w:t>
            </w:r>
          </w:p>
        </w:tc>
        <w:tc>
          <w:tcPr>
            <w:tcW w:w="1800" w:type="dxa"/>
            <w:tcMar>
              <w:top w:w="60" w:type="dxa"/>
              <w:left w:w="80" w:type="dxa"/>
              <w:bottom w:w="60" w:type="dxa"/>
              <w:right w:w="80" w:type="dxa"/>
            </w:tcMar>
            <w:vAlign w:val="center"/>
          </w:tcPr>
          <w:p w14:paraId="655C635B">
            <w:r>
              <w:rPr>
                <w:rFonts w:ascii="宋体" w:hAnsi="宋体" w:eastAsia="宋体"/>
                <w:sz w:val="18"/>
              </w:rPr>
              <w:t>桌面开源硬件</w:t>
            </w:r>
          </w:p>
        </w:tc>
        <w:tc>
          <w:tcPr>
            <w:tcW w:w="1800" w:type="dxa"/>
            <w:tcMar>
              <w:top w:w="60" w:type="dxa"/>
              <w:left w:w="80" w:type="dxa"/>
              <w:bottom w:w="60" w:type="dxa"/>
              <w:right w:w="80" w:type="dxa"/>
            </w:tcMar>
            <w:vAlign w:val="center"/>
          </w:tcPr>
          <w:p w14:paraId="245C7CF7">
            <w:r>
              <w:rPr>
                <w:rFonts w:ascii="宋体" w:hAnsi="宋体" w:eastAsia="宋体"/>
                <w:sz w:val="18"/>
              </w:rPr>
              <w:t>检查接线、供电和数据单位</w:t>
            </w:r>
          </w:p>
        </w:tc>
        <w:tc>
          <w:tcPr>
            <w:tcW w:w="1800" w:type="dxa"/>
            <w:tcMar>
              <w:top w:w="60" w:type="dxa"/>
              <w:left w:w="80" w:type="dxa"/>
              <w:bottom w:w="60" w:type="dxa"/>
              <w:right w:w="80" w:type="dxa"/>
            </w:tcMar>
            <w:vAlign w:val="center"/>
          </w:tcPr>
          <w:p w14:paraId="0B32E095">
            <w:r>
              <w:rPr>
                <w:rFonts w:ascii="宋体" w:hAnsi="宋体" w:eastAsia="宋体"/>
                <w:sz w:val="18"/>
              </w:rPr>
              <w:t>接线图、原始数据</w:t>
            </w:r>
          </w:p>
        </w:tc>
      </w:tr>
      <w:tr w14:paraId="76D855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1800" w:type="dxa"/>
            <w:tcMar>
              <w:top w:w="60" w:type="dxa"/>
              <w:left w:w="80" w:type="dxa"/>
              <w:bottom w:w="60" w:type="dxa"/>
              <w:right w:w="80" w:type="dxa"/>
            </w:tcMar>
            <w:vAlign w:val="center"/>
          </w:tcPr>
          <w:p w14:paraId="242B17A1">
            <w:r>
              <w:rPr>
                <w:rFonts w:ascii="宋体" w:hAnsi="宋体" w:eastAsia="宋体"/>
                <w:sz w:val="18"/>
              </w:rPr>
              <w:t>3　逻辑编程</w:t>
            </w:r>
          </w:p>
        </w:tc>
        <w:tc>
          <w:tcPr>
            <w:tcW w:w="1800" w:type="dxa"/>
            <w:tcMar>
              <w:top w:w="60" w:type="dxa"/>
              <w:left w:w="80" w:type="dxa"/>
              <w:bottom w:w="60" w:type="dxa"/>
              <w:right w:w="80" w:type="dxa"/>
            </w:tcMar>
            <w:vAlign w:val="center"/>
          </w:tcPr>
          <w:p w14:paraId="2436431F">
            <w:r>
              <w:rPr>
                <w:rFonts w:ascii="宋体" w:hAnsi="宋体" w:eastAsia="宋体"/>
                <w:sz w:val="18"/>
              </w:rPr>
              <w:t>编写条件、循环、状态或事件程序</w:t>
            </w:r>
          </w:p>
        </w:tc>
        <w:tc>
          <w:tcPr>
            <w:tcW w:w="1800" w:type="dxa"/>
            <w:tcMar>
              <w:top w:w="60" w:type="dxa"/>
              <w:left w:w="80" w:type="dxa"/>
              <w:bottom w:w="60" w:type="dxa"/>
              <w:right w:w="80" w:type="dxa"/>
            </w:tcMar>
            <w:vAlign w:val="center"/>
          </w:tcPr>
          <w:p w14:paraId="50B9C89D">
            <w:r>
              <w:rPr>
                <w:rFonts w:ascii="宋体" w:hAnsi="宋体" w:eastAsia="宋体"/>
                <w:sz w:val="18"/>
              </w:rPr>
              <w:t>编程环境、桌面套件</w:t>
            </w:r>
          </w:p>
        </w:tc>
        <w:tc>
          <w:tcPr>
            <w:tcW w:w="1800" w:type="dxa"/>
            <w:tcMar>
              <w:top w:w="60" w:type="dxa"/>
              <w:left w:w="80" w:type="dxa"/>
              <w:bottom w:w="60" w:type="dxa"/>
              <w:right w:w="80" w:type="dxa"/>
            </w:tcMar>
            <w:vAlign w:val="center"/>
          </w:tcPr>
          <w:p w14:paraId="02520C66">
            <w:r>
              <w:rPr>
                <w:rFonts w:ascii="宋体" w:hAnsi="宋体" w:eastAsia="宋体"/>
                <w:sz w:val="18"/>
              </w:rPr>
              <w:t>保证每组可运行和可调试</w:t>
            </w:r>
          </w:p>
        </w:tc>
        <w:tc>
          <w:tcPr>
            <w:tcW w:w="1800" w:type="dxa"/>
            <w:tcMar>
              <w:top w:w="60" w:type="dxa"/>
              <w:left w:w="80" w:type="dxa"/>
              <w:bottom w:w="60" w:type="dxa"/>
              <w:right w:w="80" w:type="dxa"/>
            </w:tcMar>
            <w:vAlign w:val="center"/>
          </w:tcPr>
          <w:p w14:paraId="20B264F9">
            <w:r>
              <w:rPr>
                <w:rFonts w:ascii="宋体" w:hAnsi="宋体" w:eastAsia="宋体"/>
                <w:sz w:val="18"/>
              </w:rPr>
              <w:t>程序、调试记录</w:t>
            </w:r>
          </w:p>
        </w:tc>
      </w:tr>
      <w:tr w14:paraId="1CAFC6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1800" w:type="dxa"/>
            <w:tcMar>
              <w:top w:w="60" w:type="dxa"/>
              <w:left w:w="80" w:type="dxa"/>
              <w:bottom w:w="60" w:type="dxa"/>
              <w:right w:w="80" w:type="dxa"/>
            </w:tcMar>
            <w:vAlign w:val="center"/>
          </w:tcPr>
          <w:p w14:paraId="64593882">
            <w:r>
              <w:rPr>
                <w:rFonts w:ascii="宋体" w:hAnsi="宋体" w:eastAsia="宋体"/>
                <w:sz w:val="18"/>
              </w:rPr>
              <w:t>4　仿真或空载预演</w:t>
            </w:r>
          </w:p>
        </w:tc>
        <w:tc>
          <w:tcPr>
            <w:tcW w:w="1800" w:type="dxa"/>
            <w:tcMar>
              <w:top w:w="60" w:type="dxa"/>
              <w:left w:w="80" w:type="dxa"/>
              <w:bottom w:w="60" w:type="dxa"/>
              <w:right w:w="80" w:type="dxa"/>
            </w:tcMar>
            <w:vAlign w:val="center"/>
          </w:tcPr>
          <w:p w14:paraId="4DD9B036">
            <w:r>
              <w:rPr>
                <w:rFonts w:ascii="宋体" w:hAnsi="宋体" w:eastAsia="宋体"/>
                <w:sz w:val="18"/>
              </w:rPr>
              <w:t>将桌面逻辑映射为四足仿生机器人指令并检查风险</w:t>
            </w:r>
          </w:p>
        </w:tc>
        <w:tc>
          <w:tcPr>
            <w:tcW w:w="1800" w:type="dxa"/>
            <w:tcMar>
              <w:top w:w="60" w:type="dxa"/>
              <w:left w:w="80" w:type="dxa"/>
              <w:bottom w:w="60" w:type="dxa"/>
              <w:right w:w="80" w:type="dxa"/>
            </w:tcMar>
            <w:vAlign w:val="center"/>
          </w:tcPr>
          <w:p w14:paraId="3349F16B">
            <w:r>
              <w:rPr>
                <w:rFonts w:ascii="宋体" w:hAnsi="宋体" w:eastAsia="宋体"/>
                <w:sz w:val="18"/>
              </w:rPr>
              <w:t>仿真、示例工程或禁用运动模式</w:t>
            </w:r>
          </w:p>
        </w:tc>
        <w:tc>
          <w:tcPr>
            <w:tcW w:w="1800" w:type="dxa"/>
            <w:tcMar>
              <w:top w:w="60" w:type="dxa"/>
              <w:left w:w="80" w:type="dxa"/>
              <w:bottom w:w="60" w:type="dxa"/>
              <w:right w:w="80" w:type="dxa"/>
            </w:tcMar>
            <w:vAlign w:val="center"/>
          </w:tcPr>
          <w:p w14:paraId="36BF5BA1">
            <w:r>
              <w:rPr>
                <w:rFonts w:ascii="宋体" w:hAnsi="宋体" w:eastAsia="宋体"/>
                <w:sz w:val="18"/>
              </w:rPr>
              <w:t>限速、权限、停止和路线检查</w:t>
            </w:r>
          </w:p>
        </w:tc>
        <w:tc>
          <w:tcPr>
            <w:tcW w:w="1800" w:type="dxa"/>
            <w:tcMar>
              <w:top w:w="60" w:type="dxa"/>
              <w:left w:w="80" w:type="dxa"/>
              <w:bottom w:w="60" w:type="dxa"/>
              <w:right w:w="80" w:type="dxa"/>
            </w:tcMar>
            <w:vAlign w:val="center"/>
          </w:tcPr>
          <w:p w14:paraId="662B0D72">
            <w:r>
              <w:rPr>
                <w:rFonts w:ascii="宋体" w:hAnsi="宋体" w:eastAsia="宋体"/>
                <w:sz w:val="18"/>
              </w:rPr>
              <w:t>预演结果、风险清单</w:t>
            </w:r>
          </w:p>
        </w:tc>
      </w:tr>
      <w:tr w14:paraId="41B9E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1800" w:type="dxa"/>
            <w:tcMar>
              <w:top w:w="60" w:type="dxa"/>
              <w:left w:w="80" w:type="dxa"/>
              <w:bottom w:w="60" w:type="dxa"/>
              <w:right w:w="80" w:type="dxa"/>
            </w:tcMar>
            <w:vAlign w:val="center"/>
          </w:tcPr>
          <w:p w14:paraId="1E4EA3D1">
            <w:r>
              <w:rPr>
                <w:rFonts w:ascii="宋体" w:hAnsi="宋体" w:eastAsia="宋体"/>
                <w:sz w:val="18"/>
              </w:rPr>
              <w:t>5　迁移验证</w:t>
            </w:r>
          </w:p>
        </w:tc>
        <w:tc>
          <w:tcPr>
            <w:tcW w:w="1800" w:type="dxa"/>
            <w:tcMar>
              <w:top w:w="60" w:type="dxa"/>
              <w:left w:w="80" w:type="dxa"/>
              <w:bottom w:w="60" w:type="dxa"/>
              <w:right w:w="80" w:type="dxa"/>
            </w:tcMar>
            <w:vAlign w:val="center"/>
          </w:tcPr>
          <w:p w14:paraId="49EF4565">
            <w:r>
              <w:rPr>
                <w:rFonts w:ascii="宋体" w:hAnsi="宋体" w:eastAsia="宋体"/>
                <w:sz w:val="18"/>
              </w:rPr>
              <w:t>在限定区域运行，记录运动、延迟和误差</w:t>
            </w:r>
          </w:p>
        </w:tc>
        <w:tc>
          <w:tcPr>
            <w:tcW w:w="1800" w:type="dxa"/>
            <w:tcMar>
              <w:top w:w="60" w:type="dxa"/>
              <w:left w:w="80" w:type="dxa"/>
              <w:bottom w:w="60" w:type="dxa"/>
              <w:right w:w="80" w:type="dxa"/>
            </w:tcMar>
            <w:vAlign w:val="center"/>
          </w:tcPr>
          <w:p w14:paraId="7B45FD91">
            <w:r>
              <w:rPr>
                <w:rFonts w:ascii="宋体" w:hAnsi="宋体" w:eastAsia="宋体"/>
                <w:sz w:val="18"/>
              </w:rPr>
              <w:t>四足仿生机器人、测试场地</w:t>
            </w:r>
          </w:p>
        </w:tc>
        <w:tc>
          <w:tcPr>
            <w:tcW w:w="1800" w:type="dxa"/>
            <w:tcMar>
              <w:top w:w="60" w:type="dxa"/>
              <w:left w:w="80" w:type="dxa"/>
              <w:bottom w:w="60" w:type="dxa"/>
              <w:right w:w="80" w:type="dxa"/>
            </w:tcMar>
            <w:vAlign w:val="center"/>
          </w:tcPr>
          <w:p w14:paraId="471DA7A0">
            <w:r>
              <w:rPr>
                <w:rFonts w:ascii="宋体" w:hAnsi="宋体" w:eastAsia="宋体"/>
                <w:sz w:val="18"/>
              </w:rPr>
              <w:t>分组轮换、全程接管</w:t>
            </w:r>
          </w:p>
        </w:tc>
        <w:tc>
          <w:tcPr>
            <w:tcW w:w="1800" w:type="dxa"/>
            <w:tcMar>
              <w:top w:w="60" w:type="dxa"/>
              <w:left w:w="80" w:type="dxa"/>
              <w:bottom w:w="60" w:type="dxa"/>
              <w:right w:w="80" w:type="dxa"/>
            </w:tcMar>
            <w:vAlign w:val="center"/>
          </w:tcPr>
          <w:p w14:paraId="57B47A05">
            <w:r>
              <w:rPr>
                <w:rFonts w:ascii="宋体" w:hAnsi="宋体" w:eastAsia="宋体"/>
                <w:sz w:val="18"/>
              </w:rPr>
              <w:t>运行日志、视频、测量数据</w:t>
            </w:r>
          </w:p>
        </w:tc>
      </w:tr>
      <w:tr w14:paraId="5DA8A5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1800" w:type="dxa"/>
            <w:tcMar>
              <w:top w:w="60" w:type="dxa"/>
              <w:left w:w="80" w:type="dxa"/>
              <w:bottom w:w="60" w:type="dxa"/>
              <w:right w:w="80" w:type="dxa"/>
            </w:tcMar>
            <w:vAlign w:val="center"/>
          </w:tcPr>
          <w:p w14:paraId="136A4B07">
            <w:r>
              <w:rPr>
                <w:rFonts w:ascii="宋体" w:hAnsi="宋体" w:eastAsia="宋体"/>
                <w:sz w:val="18"/>
              </w:rPr>
              <w:t>6　比较与改进</w:t>
            </w:r>
          </w:p>
        </w:tc>
        <w:tc>
          <w:tcPr>
            <w:tcW w:w="1800" w:type="dxa"/>
            <w:tcMar>
              <w:top w:w="60" w:type="dxa"/>
              <w:left w:w="80" w:type="dxa"/>
              <w:bottom w:w="60" w:type="dxa"/>
              <w:right w:w="80" w:type="dxa"/>
            </w:tcMar>
            <w:vAlign w:val="center"/>
          </w:tcPr>
          <w:p w14:paraId="6FCD010A">
            <w:r>
              <w:rPr>
                <w:rFonts w:ascii="宋体" w:hAnsi="宋体" w:eastAsia="宋体"/>
                <w:sz w:val="18"/>
              </w:rPr>
              <w:t>解释桌面模型与真实运行差异，调整参数</w:t>
            </w:r>
          </w:p>
        </w:tc>
        <w:tc>
          <w:tcPr>
            <w:tcW w:w="1800" w:type="dxa"/>
            <w:tcMar>
              <w:top w:w="60" w:type="dxa"/>
              <w:left w:w="80" w:type="dxa"/>
              <w:bottom w:w="60" w:type="dxa"/>
              <w:right w:w="80" w:type="dxa"/>
            </w:tcMar>
            <w:vAlign w:val="center"/>
          </w:tcPr>
          <w:p w14:paraId="26ADD100">
            <w:r>
              <w:rPr>
                <w:rFonts w:ascii="宋体" w:hAnsi="宋体" w:eastAsia="宋体"/>
                <w:sz w:val="18"/>
              </w:rPr>
              <w:t>数据工具、两类设备</w:t>
            </w:r>
          </w:p>
        </w:tc>
        <w:tc>
          <w:tcPr>
            <w:tcW w:w="1800" w:type="dxa"/>
            <w:tcMar>
              <w:top w:w="60" w:type="dxa"/>
              <w:left w:w="80" w:type="dxa"/>
              <w:bottom w:w="60" w:type="dxa"/>
              <w:right w:w="80" w:type="dxa"/>
            </w:tcMar>
            <w:vAlign w:val="center"/>
          </w:tcPr>
          <w:p w14:paraId="7537A3EB">
            <w:r>
              <w:rPr>
                <w:rFonts w:ascii="宋体" w:hAnsi="宋体" w:eastAsia="宋体"/>
                <w:sz w:val="18"/>
              </w:rPr>
              <w:t>引导用证据说明改进</w:t>
            </w:r>
          </w:p>
        </w:tc>
        <w:tc>
          <w:tcPr>
            <w:tcW w:w="1800" w:type="dxa"/>
            <w:tcMar>
              <w:top w:w="60" w:type="dxa"/>
              <w:left w:w="80" w:type="dxa"/>
              <w:bottom w:w="60" w:type="dxa"/>
              <w:right w:w="80" w:type="dxa"/>
            </w:tcMar>
            <w:vAlign w:val="center"/>
          </w:tcPr>
          <w:p w14:paraId="7298740A">
            <w:r>
              <w:rPr>
                <w:rFonts w:ascii="宋体" w:hAnsi="宋体" w:eastAsia="宋体"/>
                <w:sz w:val="18"/>
              </w:rPr>
              <w:t>对比表、改进程序、结论</w:t>
            </w:r>
          </w:p>
        </w:tc>
      </w:tr>
    </w:tbl>
    <w:p w14:paraId="29E71763">
      <w:pPr>
        <w:spacing w:after="120"/>
      </w:pPr>
    </w:p>
    <w:p w14:paraId="2178FB25">
      <w:pPr>
        <w:spacing w:after="80" w:line="336" w:lineRule="auto"/>
        <w:jc w:val="both"/>
      </w:pPr>
      <w:r>
        <w:rPr>
          <w:rFonts w:ascii="宋体" w:hAnsi="宋体" w:eastAsia="宋体"/>
        </w:rPr>
        <w:t>7.4.1　完整学习过程可根据教学单元分多个课时实施；单课时可选择其中部分阶段，采用“基础实验并行开展+四足仿生机器人验证站轮换”等方式组织。与教材课时的衔接和教学组织参考见附录 A。</w:t>
      </w:r>
    </w:p>
    <w:p w14:paraId="39478D8A">
      <w:pPr>
        <w:pStyle w:val="3"/>
        <w:spacing w:before="200" w:after="120"/>
        <w:rPr>
          <w:color w:val="auto"/>
        </w:rPr>
      </w:pPr>
      <w:bookmarkStart w:id="24" w:name="_Toc237012680"/>
      <w:r>
        <w:rPr>
          <w:rFonts w:ascii="宋体" w:hAnsi="宋体" w:eastAsia="宋体"/>
          <w:color w:val="auto"/>
        </w:rPr>
        <w:t>7.5　课堂组织</w:t>
      </w:r>
      <w:bookmarkEnd w:id="24"/>
    </w:p>
    <w:p w14:paraId="090DAB79">
      <w:pPr>
        <w:spacing w:before="200" w:after="100"/>
        <w:jc w:val="center"/>
      </w:pPr>
      <w:r>
        <w:t>表 9　课程实验教学常用组织方式</w:t>
      </w:r>
    </w:p>
    <w:tbl>
      <w:tblPr>
        <w:tblStyle w:val="15"/>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 w:type="dxa"/>
          <w:bottom w:w="0" w:type="dxa"/>
          <w:right w:w="10" w:type="dxa"/>
        </w:tblCellMar>
      </w:tblPr>
      <w:tblGrid>
        <w:gridCol w:w="2296"/>
        <w:gridCol w:w="2296"/>
        <w:gridCol w:w="2297"/>
        <w:gridCol w:w="2297"/>
      </w:tblGrid>
      <w:tr w14:paraId="106775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blHeader/>
        </w:trPr>
        <w:tc>
          <w:tcPr>
            <w:tcW w:w="2250" w:type="dxa"/>
            <w:shd w:val="clear" w:color="auto" w:fill="E7E6E6"/>
            <w:tcMar>
              <w:top w:w="60" w:type="dxa"/>
              <w:left w:w="80" w:type="dxa"/>
              <w:bottom w:w="60" w:type="dxa"/>
              <w:right w:w="80" w:type="dxa"/>
            </w:tcMar>
            <w:vAlign w:val="center"/>
          </w:tcPr>
          <w:p w14:paraId="6C77E73E">
            <w:r>
              <w:rPr>
                <w:rFonts w:ascii="宋体" w:hAnsi="宋体" w:eastAsia="宋体"/>
                <w:b/>
                <w:sz w:val="18"/>
              </w:rPr>
              <w:t>组织方式</w:t>
            </w:r>
          </w:p>
        </w:tc>
        <w:tc>
          <w:tcPr>
            <w:tcW w:w="2250" w:type="dxa"/>
            <w:shd w:val="clear" w:color="auto" w:fill="E7E6E6"/>
            <w:tcMar>
              <w:top w:w="60" w:type="dxa"/>
              <w:left w:w="80" w:type="dxa"/>
              <w:bottom w:w="60" w:type="dxa"/>
              <w:right w:w="80" w:type="dxa"/>
            </w:tcMar>
            <w:vAlign w:val="center"/>
          </w:tcPr>
          <w:p w14:paraId="4EEF2EC2">
            <w:r>
              <w:rPr>
                <w:rFonts w:ascii="宋体" w:hAnsi="宋体" w:eastAsia="宋体"/>
                <w:b/>
                <w:sz w:val="18"/>
              </w:rPr>
              <w:t>适用条件</w:t>
            </w:r>
          </w:p>
        </w:tc>
        <w:tc>
          <w:tcPr>
            <w:tcW w:w="2250" w:type="dxa"/>
            <w:shd w:val="clear" w:color="auto" w:fill="E7E6E6"/>
            <w:tcMar>
              <w:top w:w="60" w:type="dxa"/>
              <w:left w:w="80" w:type="dxa"/>
              <w:bottom w:w="60" w:type="dxa"/>
              <w:right w:w="80" w:type="dxa"/>
            </w:tcMar>
            <w:vAlign w:val="center"/>
          </w:tcPr>
          <w:p w14:paraId="48E19E45">
            <w:r>
              <w:rPr>
                <w:rFonts w:ascii="宋体" w:hAnsi="宋体" w:eastAsia="宋体"/>
                <w:b/>
                <w:sz w:val="18"/>
              </w:rPr>
              <w:t>课堂实施</w:t>
            </w:r>
          </w:p>
        </w:tc>
        <w:tc>
          <w:tcPr>
            <w:tcW w:w="2250" w:type="dxa"/>
            <w:shd w:val="clear" w:color="auto" w:fill="E7E6E6"/>
            <w:tcMar>
              <w:top w:w="60" w:type="dxa"/>
              <w:left w:w="80" w:type="dxa"/>
              <w:bottom w:w="60" w:type="dxa"/>
              <w:right w:w="80" w:type="dxa"/>
            </w:tcMar>
            <w:vAlign w:val="center"/>
          </w:tcPr>
          <w:p w14:paraId="12819616">
            <w:r>
              <w:rPr>
                <w:rFonts w:ascii="宋体" w:hAnsi="宋体" w:eastAsia="宋体"/>
                <w:b/>
                <w:sz w:val="18"/>
              </w:rPr>
              <w:t>关键要求</w:t>
            </w:r>
          </w:p>
        </w:tc>
      </w:tr>
      <w:tr w14:paraId="30016D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2250" w:type="dxa"/>
            <w:tcMar>
              <w:top w:w="60" w:type="dxa"/>
              <w:left w:w="80" w:type="dxa"/>
              <w:bottom w:w="60" w:type="dxa"/>
              <w:right w:w="80" w:type="dxa"/>
            </w:tcMar>
            <w:vAlign w:val="center"/>
          </w:tcPr>
          <w:p w14:paraId="6C0EC43B">
            <w:r>
              <w:rPr>
                <w:rFonts w:ascii="宋体" w:hAnsi="宋体" w:eastAsia="宋体"/>
                <w:sz w:val="18"/>
              </w:rPr>
              <w:t>桌面并行、四足仿生机器人轮换</w:t>
            </w:r>
          </w:p>
        </w:tc>
        <w:tc>
          <w:tcPr>
            <w:tcW w:w="2250" w:type="dxa"/>
            <w:tcMar>
              <w:top w:w="60" w:type="dxa"/>
              <w:left w:w="80" w:type="dxa"/>
              <w:bottom w:w="60" w:type="dxa"/>
              <w:right w:w="80" w:type="dxa"/>
            </w:tcMar>
            <w:vAlign w:val="center"/>
          </w:tcPr>
          <w:p w14:paraId="0D8AFBE8">
            <w:r>
              <w:rPr>
                <w:rFonts w:ascii="宋体" w:hAnsi="宋体" w:eastAsia="宋体"/>
                <w:sz w:val="18"/>
              </w:rPr>
              <w:t>桌面套件数量较充足，四足仿生机器人数量有限</w:t>
            </w:r>
          </w:p>
        </w:tc>
        <w:tc>
          <w:tcPr>
            <w:tcW w:w="2250" w:type="dxa"/>
            <w:tcMar>
              <w:top w:w="60" w:type="dxa"/>
              <w:left w:w="80" w:type="dxa"/>
              <w:bottom w:w="60" w:type="dxa"/>
              <w:right w:w="80" w:type="dxa"/>
            </w:tcMar>
            <w:vAlign w:val="center"/>
          </w:tcPr>
          <w:p w14:paraId="27EE991F">
            <w:r>
              <w:rPr>
                <w:rFonts w:ascii="宋体" w:hAnsi="宋体" w:eastAsia="宋体"/>
                <w:sz w:val="18"/>
              </w:rPr>
              <w:t>全班先分组完成桌面实验，再按顺序进入四足仿生机器人验证站</w:t>
            </w:r>
          </w:p>
        </w:tc>
        <w:tc>
          <w:tcPr>
            <w:tcW w:w="2250" w:type="dxa"/>
            <w:tcMar>
              <w:top w:w="60" w:type="dxa"/>
              <w:left w:w="80" w:type="dxa"/>
              <w:bottom w:w="60" w:type="dxa"/>
              <w:right w:w="80" w:type="dxa"/>
            </w:tcMar>
            <w:vAlign w:val="center"/>
          </w:tcPr>
          <w:p w14:paraId="077509B1">
            <w:r>
              <w:rPr>
                <w:rFonts w:ascii="宋体" w:hAnsi="宋体" w:eastAsia="宋体"/>
                <w:sz w:val="18"/>
              </w:rPr>
              <w:t>轮换等待组应有数据分析或调试任务</w:t>
            </w:r>
          </w:p>
        </w:tc>
      </w:tr>
      <w:tr w14:paraId="5BD4C9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2250" w:type="dxa"/>
            <w:tcMar>
              <w:top w:w="60" w:type="dxa"/>
              <w:left w:w="80" w:type="dxa"/>
              <w:bottom w:w="60" w:type="dxa"/>
              <w:right w:w="80" w:type="dxa"/>
            </w:tcMar>
            <w:vAlign w:val="center"/>
          </w:tcPr>
          <w:p w14:paraId="41C3087C">
            <w:r>
              <w:rPr>
                <w:rFonts w:ascii="宋体" w:hAnsi="宋体" w:eastAsia="宋体"/>
                <w:sz w:val="18"/>
              </w:rPr>
              <w:t>教师演示、学生复现</w:t>
            </w:r>
          </w:p>
        </w:tc>
        <w:tc>
          <w:tcPr>
            <w:tcW w:w="2250" w:type="dxa"/>
            <w:tcMar>
              <w:top w:w="60" w:type="dxa"/>
              <w:left w:w="80" w:type="dxa"/>
              <w:bottom w:w="60" w:type="dxa"/>
              <w:right w:w="80" w:type="dxa"/>
            </w:tcMar>
            <w:vAlign w:val="center"/>
          </w:tcPr>
          <w:p w14:paraId="722963EC">
            <w:r>
              <w:rPr>
                <w:rFonts w:ascii="宋体" w:hAnsi="宋体" w:eastAsia="宋体"/>
                <w:sz w:val="18"/>
              </w:rPr>
              <w:t>初次接触或风险较高</w:t>
            </w:r>
          </w:p>
        </w:tc>
        <w:tc>
          <w:tcPr>
            <w:tcW w:w="2250" w:type="dxa"/>
            <w:tcMar>
              <w:top w:w="60" w:type="dxa"/>
              <w:left w:w="80" w:type="dxa"/>
              <w:bottom w:w="60" w:type="dxa"/>
              <w:right w:w="80" w:type="dxa"/>
            </w:tcMar>
            <w:vAlign w:val="center"/>
          </w:tcPr>
          <w:p w14:paraId="38EB3DA2">
            <w:r>
              <w:rPr>
                <w:rFonts w:ascii="宋体" w:hAnsi="宋体" w:eastAsia="宋体"/>
                <w:sz w:val="18"/>
              </w:rPr>
              <w:t>教师用四足仿生机器人演示现象，学生用桌面套件复现控制逻辑</w:t>
            </w:r>
          </w:p>
        </w:tc>
        <w:tc>
          <w:tcPr>
            <w:tcW w:w="2250" w:type="dxa"/>
            <w:tcMar>
              <w:top w:w="60" w:type="dxa"/>
              <w:left w:w="80" w:type="dxa"/>
              <w:bottom w:w="60" w:type="dxa"/>
              <w:right w:w="80" w:type="dxa"/>
            </w:tcMar>
            <w:vAlign w:val="center"/>
          </w:tcPr>
          <w:p w14:paraId="33A85515">
            <w:r>
              <w:rPr>
                <w:rFonts w:ascii="宋体" w:hAnsi="宋体" w:eastAsia="宋体"/>
                <w:sz w:val="18"/>
              </w:rPr>
              <w:t>演示应给出可观察数据和问题，不只表演</w:t>
            </w:r>
          </w:p>
        </w:tc>
      </w:tr>
      <w:tr w14:paraId="5C6922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2250" w:type="dxa"/>
            <w:tcMar>
              <w:top w:w="60" w:type="dxa"/>
              <w:left w:w="80" w:type="dxa"/>
              <w:bottom w:w="60" w:type="dxa"/>
              <w:right w:w="80" w:type="dxa"/>
            </w:tcMar>
            <w:vAlign w:val="center"/>
          </w:tcPr>
          <w:p w14:paraId="0D3BF53B">
            <w:r>
              <w:rPr>
                <w:rFonts w:ascii="宋体" w:hAnsi="宋体" w:eastAsia="宋体"/>
                <w:sz w:val="18"/>
              </w:rPr>
              <w:t>双站协同</w:t>
            </w:r>
          </w:p>
        </w:tc>
        <w:tc>
          <w:tcPr>
            <w:tcW w:w="2250" w:type="dxa"/>
            <w:tcMar>
              <w:top w:w="60" w:type="dxa"/>
              <w:left w:w="80" w:type="dxa"/>
              <w:bottom w:w="60" w:type="dxa"/>
              <w:right w:w="80" w:type="dxa"/>
            </w:tcMar>
            <w:vAlign w:val="center"/>
          </w:tcPr>
          <w:p w14:paraId="503B92E1">
            <w:r>
              <w:rPr>
                <w:rFonts w:ascii="宋体" w:hAnsi="宋体" w:eastAsia="宋体"/>
                <w:sz w:val="18"/>
              </w:rPr>
              <w:t>一组有感知端，一组有运动端</w:t>
            </w:r>
          </w:p>
        </w:tc>
        <w:tc>
          <w:tcPr>
            <w:tcW w:w="2250" w:type="dxa"/>
            <w:tcMar>
              <w:top w:w="60" w:type="dxa"/>
              <w:left w:w="80" w:type="dxa"/>
              <w:bottom w:w="60" w:type="dxa"/>
              <w:right w:w="80" w:type="dxa"/>
            </w:tcMar>
            <w:vAlign w:val="center"/>
          </w:tcPr>
          <w:p w14:paraId="187E8F4B">
            <w:r>
              <w:rPr>
                <w:rFonts w:ascii="宋体" w:hAnsi="宋体" w:eastAsia="宋体"/>
                <w:sz w:val="18"/>
              </w:rPr>
              <w:t>两组分别开发外部感知和四足仿生机器人控制，通过接口联调</w:t>
            </w:r>
          </w:p>
        </w:tc>
        <w:tc>
          <w:tcPr>
            <w:tcW w:w="2250" w:type="dxa"/>
            <w:tcMar>
              <w:top w:w="60" w:type="dxa"/>
              <w:left w:w="80" w:type="dxa"/>
              <w:bottom w:w="60" w:type="dxa"/>
              <w:right w:w="80" w:type="dxa"/>
            </w:tcMar>
            <w:vAlign w:val="center"/>
          </w:tcPr>
          <w:p w14:paraId="4A4BE3A6">
            <w:r>
              <w:rPr>
                <w:rFonts w:ascii="宋体" w:hAnsi="宋体" w:eastAsia="宋体"/>
                <w:sz w:val="18"/>
              </w:rPr>
              <w:t>通信协议、状态和职责应清楚</w:t>
            </w:r>
          </w:p>
        </w:tc>
      </w:tr>
      <w:tr w14:paraId="564AD5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2250" w:type="dxa"/>
            <w:tcMar>
              <w:top w:w="60" w:type="dxa"/>
              <w:left w:w="80" w:type="dxa"/>
              <w:bottom w:w="60" w:type="dxa"/>
              <w:right w:w="80" w:type="dxa"/>
            </w:tcMar>
            <w:vAlign w:val="center"/>
          </w:tcPr>
          <w:p w14:paraId="484A843D">
            <w:r>
              <w:rPr>
                <w:rFonts w:ascii="宋体" w:hAnsi="宋体" w:eastAsia="宋体"/>
                <w:sz w:val="18"/>
              </w:rPr>
              <w:t>对照实验</w:t>
            </w:r>
          </w:p>
        </w:tc>
        <w:tc>
          <w:tcPr>
            <w:tcW w:w="2250" w:type="dxa"/>
            <w:tcMar>
              <w:top w:w="60" w:type="dxa"/>
              <w:left w:w="80" w:type="dxa"/>
              <w:bottom w:w="60" w:type="dxa"/>
              <w:right w:w="80" w:type="dxa"/>
            </w:tcMar>
            <w:vAlign w:val="center"/>
          </w:tcPr>
          <w:p w14:paraId="6DBFE602">
            <w:r>
              <w:rPr>
                <w:rFonts w:ascii="宋体" w:hAnsi="宋体" w:eastAsia="宋体"/>
                <w:sz w:val="18"/>
              </w:rPr>
              <w:t>需要理解误差和物理因素</w:t>
            </w:r>
          </w:p>
        </w:tc>
        <w:tc>
          <w:tcPr>
            <w:tcW w:w="2250" w:type="dxa"/>
            <w:tcMar>
              <w:top w:w="60" w:type="dxa"/>
              <w:left w:w="80" w:type="dxa"/>
              <w:bottom w:w="60" w:type="dxa"/>
              <w:right w:w="80" w:type="dxa"/>
            </w:tcMar>
            <w:vAlign w:val="center"/>
          </w:tcPr>
          <w:p w14:paraId="75E7D05C">
            <w:r>
              <w:rPr>
                <w:rFonts w:ascii="宋体" w:hAnsi="宋体" w:eastAsia="宋体"/>
                <w:sz w:val="18"/>
              </w:rPr>
              <w:t>同一程序分别在桌面执行器、仿真和四足仿生机器人上运行</w:t>
            </w:r>
          </w:p>
        </w:tc>
        <w:tc>
          <w:tcPr>
            <w:tcW w:w="2250" w:type="dxa"/>
            <w:tcMar>
              <w:top w:w="60" w:type="dxa"/>
              <w:left w:w="80" w:type="dxa"/>
              <w:bottom w:w="60" w:type="dxa"/>
              <w:right w:w="80" w:type="dxa"/>
            </w:tcMar>
            <w:vAlign w:val="center"/>
          </w:tcPr>
          <w:p w14:paraId="5931605E">
            <w:r>
              <w:rPr>
                <w:rFonts w:ascii="宋体" w:hAnsi="宋体" w:eastAsia="宋体"/>
                <w:sz w:val="18"/>
              </w:rPr>
              <w:t>记录摩擦、延迟、路径偏差和传感差异</w:t>
            </w:r>
          </w:p>
        </w:tc>
      </w:tr>
      <w:tr w14:paraId="184899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2250" w:type="dxa"/>
            <w:tcMar>
              <w:top w:w="60" w:type="dxa"/>
              <w:left w:w="80" w:type="dxa"/>
              <w:bottom w:w="60" w:type="dxa"/>
              <w:right w:w="80" w:type="dxa"/>
            </w:tcMar>
            <w:vAlign w:val="center"/>
          </w:tcPr>
          <w:p w14:paraId="0FE32588">
            <w:r>
              <w:rPr>
                <w:rFonts w:ascii="宋体" w:hAnsi="宋体" w:eastAsia="宋体"/>
                <w:sz w:val="18"/>
              </w:rPr>
              <w:t>故障诊断挑战</w:t>
            </w:r>
          </w:p>
        </w:tc>
        <w:tc>
          <w:tcPr>
            <w:tcW w:w="2250" w:type="dxa"/>
            <w:tcMar>
              <w:top w:w="60" w:type="dxa"/>
              <w:left w:w="80" w:type="dxa"/>
              <w:bottom w:w="60" w:type="dxa"/>
              <w:right w:w="80" w:type="dxa"/>
            </w:tcMar>
            <w:vAlign w:val="center"/>
          </w:tcPr>
          <w:p w14:paraId="182397DE">
            <w:r>
              <w:rPr>
                <w:rFonts w:ascii="宋体" w:hAnsi="宋体" w:eastAsia="宋体"/>
                <w:sz w:val="18"/>
              </w:rPr>
              <w:t>学生已有基础</w:t>
            </w:r>
          </w:p>
        </w:tc>
        <w:tc>
          <w:tcPr>
            <w:tcW w:w="2250" w:type="dxa"/>
            <w:tcMar>
              <w:top w:w="60" w:type="dxa"/>
              <w:left w:w="80" w:type="dxa"/>
              <w:bottom w:w="60" w:type="dxa"/>
              <w:right w:w="80" w:type="dxa"/>
            </w:tcMar>
            <w:vAlign w:val="center"/>
          </w:tcPr>
          <w:p w14:paraId="2885E1BD">
            <w:r>
              <w:rPr>
                <w:rFonts w:ascii="宋体" w:hAnsi="宋体" w:eastAsia="宋体"/>
                <w:sz w:val="18"/>
              </w:rPr>
              <w:t>教师设置连接、参数或逻辑故障，学生依据日志定位</w:t>
            </w:r>
          </w:p>
        </w:tc>
        <w:tc>
          <w:tcPr>
            <w:tcW w:w="2250" w:type="dxa"/>
            <w:tcMar>
              <w:top w:w="60" w:type="dxa"/>
              <w:left w:w="80" w:type="dxa"/>
              <w:bottom w:w="60" w:type="dxa"/>
              <w:right w:w="80" w:type="dxa"/>
            </w:tcMar>
            <w:vAlign w:val="center"/>
          </w:tcPr>
          <w:p w14:paraId="3331CB14">
            <w:r>
              <w:rPr>
                <w:rFonts w:ascii="宋体" w:hAnsi="宋体" w:eastAsia="宋体"/>
                <w:sz w:val="18"/>
              </w:rPr>
              <w:t>故障不得危及人员和设备，先在静态模式调试</w:t>
            </w:r>
          </w:p>
        </w:tc>
      </w:tr>
      <w:tr w14:paraId="560217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2250" w:type="dxa"/>
            <w:tcMar>
              <w:top w:w="60" w:type="dxa"/>
              <w:left w:w="80" w:type="dxa"/>
              <w:bottom w:w="60" w:type="dxa"/>
              <w:right w:w="80" w:type="dxa"/>
            </w:tcMar>
            <w:vAlign w:val="center"/>
          </w:tcPr>
          <w:p w14:paraId="343C72C4">
            <w:r>
              <w:rPr>
                <w:rFonts w:ascii="宋体" w:hAnsi="宋体" w:eastAsia="宋体"/>
                <w:sz w:val="18"/>
              </w:rPr>
              <w:t>小型项目课</w:t>
            </w:r>
          </w:p>
        </w:tc>
        <w:tc>
          <w:tcPr>
            <w:tcW w:w="2250" w:type="dxa"/>
            <w:tcMar>
              <w:top w:w="60" w:type="dxa"/>
              <w:left w:w="80" w:type="dxa"/>
              <w:bottom w:w="60" w:type="dxa"/>
              <w:right w:w="80" w:type="dxa"/>
            </w:tcMar>
            <w:vAlign w:val="center"/>
          </w:tcPr>
          <w:p w14:paraId="0E0B98C8">
            <w:r>
              <w:rPr>
                <w:rFonts w:ascii="宋体" w:hAnsi="宋体" w:eastAsia="宋体"/>
                <w:sz w:val="18"/>
              </w:rPr>
              <w:t>连续课时或社团</w:t>
            </w:r>
          </w:p>
        </w:tc>
        <w:tc>
          <w:tcPr>
            <w:tcW w:w="2250" w:type="dxa"/>
            <w:tcMar>
              <w:top w:w="60" w:type="dxa"/>
              <w:left w:w="80" w:type="dxa"/>
              <w:bottom w:w="60" w:type="dxa"/>
              <w:right w:w="80" w:type="dxa"/>
            </w:tcMar>
            <w:vAlign w:val="center"/>
          </w:tcPr>
          <w:p w14:paraId="6DF0E062">
            <w:r>
              <w:rPr>
                <w:rFonts w:ascii="宋体" w:hAnsi="宋体" w:eastAsia="宋体"/>
                <w:sz w:val="18"/>
              </w:rPr>
              <w:t>围绕完整任务分工开发、集成和展示</w:t>
            </w:r>
          </w:p>
        </w:tc>
        <w:tc>
          <w:tcPr>
            <w:tcW w:w="2250" w:type="dxa"/>
            <w:tcMar>
              <w:top w:w="60" w:type="dxa"/>
              <w:left w:w="80" w:type="dxa"/>
              <w:bottom w:w="60" w:type="dxa"/>
              <w:right w:w="80" w:type="dxa"/>
            </w:tcMar>
            <w:vAlign w:val="center"/>
          </w:tcPr>
          <w:p w14:paraId="4CDD047D">
            <w:r>
              <w:rPr>
                <w:rFonts w:ascii="宋体" w:hAnsi="宋体" w:eastAsia="宋体"/>
                <w:sz w:val="18"/>
              </w:rPr>
              <w:t>保留任务书、测试记录和个人贡献证据</w:t>
            </w:r>
          </w:p>
        </w:tc>
      </w:tr>
    </w:tbl>
    <w:p w14:paraId="293A9621">
      <w:pPr>
        <w:spacing w:after="120"/>
      </w:pPr>
    </w:p>
    <w:p w14:paraId="479E2C01">
      <w:pPr>
        <w:pStyle w:val="3"/>
        <w:spacing w:before="200" w:after="120"/>
        <w:rPr>
          <w:color w:val="auto"/>
        </w:rPr>
      </w:pPr>
      <w:bookmarkStart w:id="25" w:name="_Toc237012681"/>
      <w:r>
        <w:rPr>
          <w:rFonts w:ascii="宋体" w:hAnsi="宋体" w:eastAsia="宋体"/>
          <w:color w:val="auto"/>
        </w:rPr>
        <w:t>7.6　教学主题</w:t>
      </w:r>
      <w:bookmarkEnd w:id="25"/>
    </w:p>
    <w:p w14:paraId="1A0B0F29">
      <w:pPr>
        <w:spacing w:before="200" w:after="100"/>
        <w:jc w:val="center"/>
      </w:pPr>
      <w:r>
        <w:t>表 10　教学主题与基础实验、实体机器人对应建议</w:t>
      </w:r>
    </w:p>
    <w:tbl>
      <w:tblPr>
        <w:tblStyle w:val="15"/>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 w:type="dxa"/>
          <w:bottom w:w="0" w:type="dxa"/>
          <w:right w:w="10" w:type="dxa"/>
        </w:tblCellMar>
      </w:tblPr>
      <w:tblGrid>
        <w:gridCol w:w="1837"/>
        <w:gridCol w:w="1837"/>
        <w:gridCol w:w="1837"/>
        <w:gridCol w:w="1837"/>
        <w:gridCol w:w="1838"/>
      </w:tblGrid>
      <w:tr w14:paraId="3E55D0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blHeader/>
        </w:trPr>
        <w:tc>
          <w:tcPr>
            <w:tcW w:w="1800" w:type="dxa"/>
            <w:shd w:val="clear" w:color="auto" w:fill="E7E6E6"/>
            <w:tcMar>
              <w:top w:w="60" w:type="dxa"/>
              <w:left w:w="80" w:type="dxa"/>
              <w:bottom w:w="60" w:type="dxa"/>
              <w:right w:w="80" w:type="dxa"/>
            </w:tcMar>
            <w:vAlign w:val="center"/>
          </w:tcPr>
          <w:p w14:paraId="355167D8">
            <w:r>
              <w:rPr>
                <w:rFonts w:ascii="宋体" w:hAnsi="宋体" w:eastAsia="宋体"/>
                <w:b/>
                <w:sz w:val="18"/>
              </w:rPr>
              <w:t>实验主题</w:t>
            </w:r>
          </w:p>
        </w:tc>
        <w:tc>
          <w:tcPr>
            <w:tcW w:w="1800" w:type="dxa"/>
            <w:shd w:val="clear" w:color="auto" w:fill="E7E6E6"/>
            <w:tcMar>
              <w:top w:w="60" w:type="dxa"/>
              <w:left w:w="80" w:type="dxa"/>
              <w:bottom w:w="60" w:type="dxa"/>
              <w:right w:w="80" w:type="dxa"/>
            </w:tcMar>
            <w:vAlign w:val="center"/>
          </w:tcPr>
          <w:p w14:paraId="0F099C0B">
            <w:r>
              <w:rPr>
                <w:rFonts w:ascii="宋体" w:hAnsi="宋体" w:eastAsia="宋体"/>
                <w:b/>
                <w:sz w:val="18"/>
              </w:rPr>
              <w:t>桌面开源硬件实验</w:t>
            </w:r>
          </w:p>
        </w:tc>
        <w:tc>
          <w:tcPr>
            <w:tcW w:w="1800" w:type="dxa"/>
            <w:shd w:val="clear" w:color="auto" w:fill="E7E6E6"/>
            <w:tcMar>
              <w:top w:w="60" w:type="dxa"/>
              <w:left w:w="80" w:type="dxa"/>
              <w:bottom w:w="60" w:type="dxa"/>
              <w:right w:w="80" w:type="dxa"/>
            </w:tcMar>
            <w:vAlign w:val="center"/>
          </w:tcPr>
          <w:p w14:paraId="7EB40BEA">
            <w:r>
              <w:rPr>
                <w:rFonts w:ascii="宋体" w:hAnsi="宋体" w:eastAsia="宋体"/>
                <w:b/>
                <w:sz w:val="18"/>
              </w:rPr>
              <w:t>迁移到四足仿生机器人</w:t>
            </w:r>
          </w:p>
        </w:tc>
        <w:tc>
          <w:tcPr>
            <w:tcW w:w="1800" w:type="dxa"/>
            <w:shd w:val="clear" w:color="auto" w:fill="E7E6E6"/>
            <w:tcMar>
              <w:top w:w="60" w:type="dxa"/>
              <w:left w:w="80" w:type="dxa"/>
              <w:bottom w:w="60" w:type="dxa"/>
              <w:right w:w="80" w:type="dxa"/>
            </w:tcMar>
            <w:vAlign w:val="center"/>
          </w:tcPr>
          <w:p w14:paraId="5C39F981">
            <w:r>
              <w:rPr>
                <w:rFonts w:ascii="宋体" w:hAnsi="宋体" w:eastAsia="宋体"/>
                <w:b/>
                <w:sz w:val="18"/>
              </w:rPr>
              <w:t>学习成果</w:t>
            </w:r>
          </w:p>
        </w:tc>
        <w:tc>
          <w:tcPr>
            <w:tcW w:w="1800" w:type="dxa"/>
            <w:shd w:val="clear" w:color="auto" w:fill="E7E6E6"/>
            <w:tcMar>
              <w:top w:w="60" w:type="dxa"/>
              <w:left w:w="80" w:type="dxa"/>
              <w:bottom w:w="60" w:type="dxa"/>
              <w:right w:w="80" w:type="dxa"/>
            </w:tcMar>
            <w:vAlign w:val="center"/>
          </w:tcPr>
          <w:p w14:paraId="3725C07A">
            <w:r>
              <w:rPr>
                <w:rFonts w:ascii="宋体" w:hAnsi="宋体" w:eastAsia="宋体"/>
                <w:b/>
                <w:sz w:val="18"/>
              </w:rPr>
              <w:t>适用阶段</w:t>
            </w:r>
          </w:p>
        </w:tc>
      </w:tr>
      <w:tr w14:paraId="430E89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1800" w:type="dxa"/>
            <w:tcMar>
              <w:top w:w="60" w:type="dxa"/>
              <w:left w:w="80" w:type="dxa"/>
              <w:bottom w:w="60" w:type="dxa"/>
              <w:right w:w="80" w:type="dxa"/>
            </w:tcMar>
            <w:vAlign w:val="center"/>
          </w:tcPr>
          <w:p w14:paraId="7D28CF37">
            <w:r>
              <w:rPr>
                <w:rFonts w:ascii="宋体" w:hAnsi="宋体" w:eastAsia="宋体"/>
                <w:sz w:val="18"/>
              </w:rPr>
              <w:t>指令与动作</w:t>
            </w:r>
          </w:p>
        </w:tc>
        <w:tc>
          <w:tcPr>
            <w:tcW w:w="1800" w:type="dxa"/>
            <w:tcMar>
              <w:top w:w="60" w:type="dxa"/>
              <w:left w:w="80" w:type="dxa"/>
              <w:bottom w:w="60" w:type="dxa"/>
              <w:right w:w="80" w:type="dxa"/>
            </w:tcMar>
            <w:vAlign w:val="center"/>
          </w:tcPr>
          <w:p w14:paraId="21A25BFB">
            <w:r>
              <w:rPr>
                <w:rFonts w:ascii="宋体" w:hAnsi="宋体" w:eastAsia="宋体"/>
                <w:sz w:val="18"/>
              </w:rPr>
              <w:t>按钮或图形化积木控制小电机、灯光或舵机</w:t>
            </w:r>
          </w:p>
        </w:tc>
        <w:tc>
          <w:tcPr>
            <w:tcW w:w="1800" w:type="dxa"/>
            <w:tcMar>
              <w:top w:w="60" w:type="dxa"/>
              <w:left w:w="80" w:type="dxa"/>
              <w:bottom w:w="60" w:type="dxa"/>
              <w:right w:w="80" w:type="dxa"/>
            </w:tcMar>
            <w:vAlign w:val="center"/>
          </w:tcPr>
          <w:p w14:paraId="6CAF6E58">
            <w:r>
              <w:rPr>
                <w:rFonts w:ascii="宋体" w:hAnsi="宋体" w:eastAsia="宋体"/>
                <w:sz w:val="18"/>
              </w:rPr>
              <w:t>将前进、转向、停止组成动作序列</w:t>
            </w:r>
          </w:p>
        </w:tc>
        <w:tc>
          <w:tcPr>
            <w:tcW w:w="1800" w:type="dxa"/>
            <w:tcMar>
              <w:top w:w="60" w:type="dxa"/>
              <w:left w:w="80" w:type="dxa"/>
              <w:bottom w:w="60" w:type="dxa"/>
              <w:right w:w="80" w:type="dxa"/>
            </w:tcMar>
            <w:vAlign w:val="center"/>
          </w:tcPr>
          <w:p w14:paraId="21290EB9">
            <w:r>
              <w:rPr>
                <w:rFonts w:ascii="宋体" w:hAnsi="宋体" w:eastAsia="宋体"/>
                <w:sz w:val="18"/>
              </w:rPr>
              <w:t>指令表、程序、动作误差记录</w:t>
            </w:r>
          </w:p>
        </w:tc>
        <w:tc>
          <w:tcPr>
            <w:tcW w:w="1800" w:type="dxa"/>
            <w:tcMar>
              <w:top w:w="60" w:type="dxa"/>
              <w:left w:w="80" w:type="dxa"/>
              <w:bottom w:w="60" w:type="dxa"/>
              <w:right w:w="80" w:type="dxa"/>
            </w:tcMar>
            <w:vAlign w:val="center"/>
          </w:tcPr>
          <w:p w14:paraId="3F268023">
            <w:r>
              <w:rPr>
                <w:rFonts w:ascii="宋体" w:hAnsi="宋体" w:eastAsia="宋体"/>
                <w:sz w:val="18"/>
              </w:rPr>
              <w:t>小学高年级起</w:t>
            </w:r>
          </w:p>
        </w:tc>
      </w:tr>
      <w:tr w14:paraId="50D7EF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1800" w:type="dxa"/>
            <w:tcMar>
              <w:top w:w="60" w:type="dxa"/>
              <w:left w:w="80" w:type="dxa"/>
              <w:bottom w:w="60" w:type="dxa"/>
              <w:right w:w="80" w:type="dxa"/>
            </w:tcMar>
            <w:vAlign w:val="center"/>
          </w:tcPr>
          <w:p w14:paraId="1FC34AFF">
            <w:r>
              <w:rPr>
                <w:rFonts w:ascii="宋体" w:hAnsi="宋体" w:eastAsia="宋体"/>
                <w:sz w:val="18"/>
              </w:rPr>
              <w:t>距离感知与避障</w:t>
            </w:r>
          </w:p>
        </w:tc>
        <w:tc>
          <w:tcPr>
            <w:tcW w:w="1800" w:type="dxa"/>
            <w:tcMar>
              <w:top w:w="60" w:type="dxa"/>
              <w:left w:w="80" w:type="dxa"/>
              <w:bottom w:w="60" w:type="dxa"/>
              <w:right w:w="80" w:type="dxa"/>
            </w:tcMar>
            <w:vAlign w:val="center"/>
          </w:tcPr>
          <w:p w14:paraId="2220DA20">
            <w:r>
              <w:rPr>
                <w:rFonts w:ascii="宋体" w:hAnsi="宋体" w:eastAsia="宋体"/>
                <w:sz w:val="18"/>
              </w:rPr>
              <w:t>读取距离数据，设置阈值触发声光或电机</w:t>
            </w:r>
          </w:p>
        </w:tc>
        <w:tc>
          <w:tcPr>
            <w:tcW w:w="1800" w:type="dxa"/>
            <w:tcMar>
              <w:top w:w="60" w:type="dxa"/>
              <w:left w:w="80" w:type="dxa"/>
              <w:bottom w:w="60" w:type="dxa"/>
              <w:right w:w="80" w:type="dxa"/>
            </w:tcMar>
            <w:vAlign w:val="center"/>
          </w:tcPr>
          <w:p w14:paraId="615CCE05">
            <w:r>
              <w:rPr>
                <w:rFonts w:ascii="宋体" w:hAnsi="宋体" w:eastAsia="宋体"/>
                <w:sz w:val="18"/>
              </w:rPr>
              <w:t>发现障碍后停止、转向并反馈状态</w:t>
            </w:r>
          </w:p>
        </w:tc>
        <w:tc>
          <w:tcPr>
            <w:tcW w:w="1800" w:type="dxa"/>
            <w:tcMar>
              <w:top w:w="60" w:type="dxa"/>
              <w:left w:w="80" w:type="dxa"/>
              <w:bottom w:w="60" w:type="dxa"/>
              <w:right w:w="80" w:type="dxa"/>
            </w:tcMar>
            <w:vAlign w:val="center"/>
          </w:tcPr>
          <w:p w14:paraId="40589233">
            <w:r>
              <w:rPr>
                <w:rFonts w:ascii="宋体" w:hAnsi="宋体" w:eastAsia="宋体"/>
                <w:sz w:val="18"/>
              </w:rPr>
              <w:t>数据曲线、阈值比较、程序</w:t>
            </w:r>
          </w:p>
        </w:tc>
        <w:tc>
          <w:tcPr>
            <w:tcW w:w="1800" w:type="dxa"/>
            <w:tcMar>
              <w:top w:w="60" w:type="dxa"/>
              <w:left w:w="80" w:type="dxa"/>
              <w:bottom w:w="60" w:type="dxa"/>
              <w:right w:w="80" w:type="dxa"/>
            </w:tcMar>
            <w:vAlign w:val="center"/>
          </w:tcPr>
          <w:p w14:paraId="20ED7616">
            <w:r>
              <w:rPr>
                <w:rFonts w:ascii="宋体" w:hAnsi="宋体" w:eastAsia="宋体"/>
                <w:sz w:val="18"/>
              </w:rPr>
              <w:t>小学高年级起</w:t>
            </w:r>
          </w:p>
        </w:tc>
      </w:tr>
      <w:tr w14:paraId="0C908D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1800" w:type="dxa"/>
            <w:tcMar>
              <w:top w:w="60" w:type="dxa"/>
              <w:left w:w="80" w:type="dxa"/>
              <w:bottom w:w="60" w:type="dxa"/>
              <w:right w:w="80" w:type="dxa"/>
            </w:tcMar>
            <w:vAlign w:val="center"/>
          </w:tcPr>
          <w:p w14:paraId="0707175C">
            <w:r>
              <w:rPr>
                <w:rFonts w:ascii="宋体" w:hAnsi="宋体" w:eastAsia="宋体"/>
                <w:sz w:val="18"/>
              </w:rPr>
              <w:t>语音指令</w:t>
            </w:r>
          </w:p>
        </w:tc>
        <w:tc>
          <w:tcPr>
            <w:tcW w:w="1800" w:type="dxa"/>
            <w:tcMar>
              <w:top w:w="60" w:type="dxa"/>
              <w:left w:w="80" w:type="dxa"/>
              <w:bottom w:w="60" w:type="dxa"/>
              <w:right w:w="80" w:type="dxa"/>
            </w:tcMar>
            <w:vAlign w:val="center"/>
          </w:tcPr>
          <w:p w14:paraId="3617E3F6">
            <w:r>
              <w:rPr>
                <w:rFonts w:ascii="宋体" w:hAnsi="宋体" w:eastAsia="宋体"/>
                <w:sz w:val="18"/>
              </w:rPr>
              <w:t>识别限定指令词，控制桌面执行器</w:t>
            </w:r>
          </w:p>
        </w:tc>
        <w:tc>
          <w:tcPr>
            <w:tcW w:w="1800" w:type="dxa"/>
            <w:tcMar>
              <w:top w:w="60" w:type="dxa"/>
              <w:left w:w="80" w:type="dxa"/>
              <w:bottom w:w="60" w:type="dxa"/>
              <w:right w:w="80" w:type="dxa"/>
            </w:tcMar>
            <w:vAlign w:val="center"/>
          </w:tcPr>
          <w:p w14:paraId="4D912F68">
            <w:r>
              <w:rPr>
                <w:rFonts w:ascii="宋体" w:hAnsi="宋体" w:eastAsia="宋体"/>
                <w:sz w:val="18"/>
              </w:rPr>
              <w:t>将语音结果映射为安全运动指令</w:t>
            </w:r>
          </w:p>
        </w:tc>
        <w:tc>
          <w:tcPr>
            <w:tcW w:w="1800" w:type="dxa"/>
            <w:tcMar>
              <w:top w:w="60" w:type="dxa"/>
              <w:left w:w="80" w:type="dxa"/>
              <w:bottom w:w="60" w:type="dxa"/>
              <w:right w:w="80" w:type="dxa"/>
            </w:tcMar>
            <w:vAlign w:val="center"/>
          </w:tcPr>
          <w:p w14:paraId="55D476DB">
            <w:r>
              <w:rPr>
                <w:rFonts w:ascii="宋体" w:hAnsi="宋体" w:eastAsia="宋体"/>
                <w:sz w:val="18"/>
              </w:rPr>
              <w:t>识别准确率、误触发分析</w:t>
            </w:r>
          </w:p>
        </w:tc>
        <w:tc>
          <w:tcPr>
            <w:tcW w:w="1800" w:type="dxa"/>
            <w:tcMar>
              <w:top w:w="60" w:type="dxa"/>
              <w:left w:w="80" w:type="dxa"/>
              <w:bottom w:w="60" w:type="dxa"/>
              <w:right w:w="80" w:type="dxa"/>
            </w:tcMar>
            <w:vAlign w:val="center"/>
          </w:tcPr>
          <w:p w14:paraId="52E093BD">
            <w:r>
              <w:rPr>
                <w:rFonts w:ascii="宋体" w:hAnsi="宋体" w:eastAsia="宋体"/>
                <w:sz w:val="18"/>
              </w:rPr>
              <w:t>小学高年级/初中</w:t>
            </w:r>
          </w:p>
        </w:tc>
      </w:tr>
      <w:tr w14:paraId="703524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1800" w:type="dxa"/>
            <w:tcMar>
              <w:top w:w="60" w:type="dxa"/>
              <w:left w:w="80" w:type="dxa"/>
              <w:bottom w:w="60" w:type="dxa"/>
              <w:right w:w="80" w:type="dxa"/>
            </w:tcMar>
            <w:vAlign w:val="center"/>
          </w:tcPr>
          <w:p w14:paraId="209FD0E0">
            <w:r>
              <w:rPr>
                <w:rFonts w:ascii="宋体" w:hAnsi="宋体" w:eastAsia="宋体"/>
                <w:sz w:val="18"/>
              </w:rPr>
              <w:t>颜色或标识物识别</w:t>
            </w:r>
          </w:p>
        </w:tc>
        <w:tc>
          <w:tcPr>
            <w:tcW w:w="1800" w:type="dxa"/>
            <w:tcMar>
              <w:top w:w="60" w:type="dxa"/>
              <w:left w:w="80" w:type="dxa"/>
              <w:bottom w:w="60" w:type="dxa"/>
              <w:right w:w="80" w:type="dxa"/>
            </w:tcMar>
            <w:vAlign w:val="center"/>
          </w:tcPr>
          <w:p w14:paraId="2E1CD693">
            <w:r>
              <w:rPr>
                <w:rFonts w:ascii="宋体" w:hAnsi="宋体" w:eastAsia="宋体"/>
                <w:sz w:val="18"/>
              </w:rPr>
              <w:t>识别颜色卡、图形卡或二维码</w:t>
            </w:r>
          </w:p>
        </w:tc>
        <w:tc>
          <w:tcPr>
            <w:tcW w:w="1800" w:type="dxa"/>
            <w:tcMar>
              <w:top w:w="60" w:type="dxa"/>
              <w:left w:w="80" w:type="dxa"/>
              <w:bottom w:w="60" w:type="dxa"/>
              <w:right w:w="80" w:type="dxa"/>
            </w:tcMar>
            <w:vAlign w:val="center"/>
          </w:tcPr>
          <w:p w14:paraId="23609DE5">
            <w:r>
              <w:rPr>
                <w:rFonts w:ascii="宋体" w:hAnsi="宋体" w:eastAsia="宋体"/>
                <w:sz w:val="18"/>
              </w:rPr>
              <w:t>跟随、到点停止或选择路线</w:t>
            </w:r>
          </w:p>
        </w:tc>
        <w:tc>
          <w:tcPr>
            <w:tcW w:w="1800" w:type="dxa"/>
            <w:tcMar>
              <w:top w:w="60" w:type="dxa"/>
              <w:left w:w="80" w:type="dxa"/>
              <w:bottom w:w="60" w:type="dxa"/>
              <w:right w:w="80" w:type="dxa"/>
            </w:tcMar>
            <w:vAlign w:val="center"/>
          </w:tcPr>
          <w:p w14:paraId="4C962186">
            <w:r>
              <w:rPr>
                <w:rFonts w:ascii="宋体" w:hAnsi="宋体" w:eastAsia="宋体"/>
                <w:sz w:val="18"/>
              </w:rPr>
              <w:t>样本设计、识别结果、路线记录</w:t>
            </w:r>
          </w:p>
        </w:tc>
        <w:tc>
          <w:tcPr>
            <w:tcW w:w="1800" w:type="dxa"/>
            <w:tcMar>
              <w:top w:w="60" w:type="dxa"/>
              <w:left w:w="80" w:type="dxa"/>
              <w:bottom w:w="60" w:type="dxa"/>
              <w:right w:w="80" w:type="dxa"/>
            </w:tcMar>
            <w:vAlign w:val="center"/>
          </w:tcPr>
          <w:p w14:paraId="3690E886">
            <w:r>
              <w:rPr>
                <w:rFonts w:ascii="宋体" w:hAnsi="宋体" w:eastAsia="宋体"/>
                <w:sz w:val="18"/>
              </w:rPr>
              <w:t>初中</w:t>
            </w:r>
          </w:p>
        </w:tc>
      </w:tr>
      <w:tr w14:paraId="682F5C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1800" w:type="dxa"/>
            <w:tcMar>
              <w:top w:w="60" w:type="dxa"/>
              <w:left w:w="80" w:type="dxa"/>
              <w:bottom w:w="60" w:type="dxa"/>
              <w:right w:w="80" w:type="dxa"/>
            </w:tcMar>
            <w:vAlign w:val="center"/>
          </w:tcPr>
          <w:p w14:paraId="41B91DAC">
            <w:r>
              <w:rPr>
                <w:rFonts w:ascii="宋体" w:hAnsi="宋体" w:eastAsia="宋体"/>
                <w:sz w:val="18"/>
              </w:rPr>
              <w:t>多传感器协同</w:t>
            </w:r>
          </w:p>
        </w:tc>
        <w:tc>
          <w:tcPr>
            <w:tcW w:w="1800" w:type="dxa"/>
            <w:tcMar>
              <w:top w:w="60" w:type="dxa"/>
              <w:left w:w="80" w:type="dxa"/>
              <w:bottom w:w="60" w:type="dxa"/>
              <w:right w:w="80" w:type="dxa"/>
            </w:tcMar>
            <w:vAlign w:val="center"/>
          </w:tcPr>
          <w:p w14:paraId="75B43529">
            <w:r>
              <w:rPr>
                <w:rFonts w:ascii="宋体" w:hAnsi="宋体" w:eastAsia="宋体"/>
                <w:sz w:val="18"/>
              </w:rPr>
              <w:t>组合距离、光照、声音等数据形成条件逻辑</w:t>
            </w:r>
          </w:p>
        </w:tc>
        <w:tc>
          <w:tcPr>
            <w:tcW w:w="1800" w:type="dxa"/>
            <w:tcMar>
              <w:top w:w="60" w:type="dxa"/>
              <w:left w:w="80" w:type="dxa"/>
              <w:bottom w:w="60" w:type="dxa"/>
              <w:right w:w="80" w:type="dxa"/>
            </w:tcMar>
            <w:vAlign w:val="center"/>
          </w:tcPr>
          <w:p w14:paraId="1D685265">
            <w:r>
              <w:rPr>
                <w:rFonts w:ascii="宋体" w:hAnsi="宋体" w:eastAsia="宋体"/>
                <w:sz w:val="18"/>
              </w:rPr>
              <w:t>外部传感器与本体感知共同触发任务</w:t>
            </w:r>
          </w:p>
        </w:tc>
        <w:tc>
          <w:tcPr>
            <w:tcW w:w="1800" w:type="dxa"/>
            <w:tcMar>
              <w:top w:w="60" w:type="dxa"/>
              <w:left w:w="80" w:type="dxa"/>
              <w:bottom w:w="60" w:type="dxa"/>
              <w:right w:w="80" w:type="dxa"/>
            </w:tcMar>
            <w:vAlign w:val="center"/>
          </w:tcPr>
          <w:p w14:paraId="462DA0C4">
            <w:r>
              <w:rPr>
                <w:rFonts w:ascii="宋体" w:hAnsi="宋体" w:eastAsia="宋体"/>
                <w:sz w:val="18"/>
              </w:rPr>
              <w:t>系统图、状态表、测试数据</w:t>
            </w:r>
          </w:p>
        </w:tc>
        <w:tc>
          <w:tcPr>
            <w:tcW w:w="1800" w:type="dxa"/>
            <w:tcMar>
              <w:top w:w="60" w:type="dxa"/>
              <w:left w:w="80" w:type="dxa"/>
              <w:bottom w:w="60" w:type="dxa"/>
              <w:right w:w="80" w:type="dxa"/>
            </w:tcMar>
            <w:vAlign w:val="center"/>
          </w:tcPr>
          <w:p w14:paraId="5F7D6242">
            <w:r>
              <w:rPr>
                <w:rFonts w:ascii="宋体" w:hAnsi="宋体" w:eastAsia="宋体"/>
                <w:sz w:val="18"/>
              </w:rPr>
              <w:t>初中</w:t>
            </w:r>
          </w:p>
        </w:tc>
      </w:tr>
      <w:tr w14:paraId="3A0746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1800" w:type="dxa"/>
            <w:tcMar>
              <w:top w:w="60" w:type="dxa"/>
              <w:left w:w="80" w:type="dxa"/>
              <w:bottom w:w="60" w:type="dxa"/>
              <w:right w:w="80" w:type="dxa"/>
            </w:tcMar>
            <w:vAlign w:val="center"/>
          </w:tcPr>
          <w:p w14:paraId="7C06760F">
            <w:r>
              <w:rPr>
                <w:rFonts w:ascii="宋体" w:hAnsi="宋体" w:eastAsia="宋体"/>
                <w:sz w:val="18"/>
              </w:rPr>
              <w:t>路径与误差</w:t>
            </w:r>
          </w:p>
        </w:tc>
        <w:tc>
          <w:tcPr>
            <w:tcW w:w="1800" w:type="dxa"/>
            <w:tcMar>
              <w:top w:w="60" w:type="dxa"/>
              <w:left w:w="80" w:type="dxa"/>
              <w:bottom w:w="60" w:type="dxa"/>
              <w:right w:w="80" w:type="dxa"/>
            </w:tcMar>
            <w:vAlign w:val="center"/>
          </w:tcPr>
          <w:p w14:paraId="1EEC19C2">
            <w:r>
              <w:rPr>
                <w:rFonts w:ascii="宋体" w:hAnsi="宋体" w:eastAsia="宋体"/>
                <w:sz w:val="18"/>
              </w:rPr>
              <w:t>在桌面或仿真中设置路程、角度和时间参数</w:t>
            </w:r>
          </w:p>
        </w:tc>
        <w:tc>
          <w:tcPr>
            <w:tcW w:w="1800" w:type="dxa"/>
            <w:tcMar>
              <w:top w:w="60" w:type="dxa"/>
              <w:left w:w="80" w:type="dxa"/>
              <w:bottom w:w="60" w:type="dxa"/>
              <w:right w:w="80" w:type="dxa"/>
            </w:tcMar>
            <w:vAlign w:val="center"/>
          </w:tcPr>
          <w:p w14:paraId="62A4E823">
            <w:r>
              <w:rPr>
                <w:rFonts w:ascii="宋体" w:hAnsi="宋体" w:eastAsia="宋体"/>
                <w:sz w:val="18"/>
              </w:rPr>
              <w:t>按路线运行并测量偏差，分析地面和姿态影响</w:t>
            </w:r>
          </w:p>
        </w:tc>
        <w:tc>
          <w:tcPr>
            <w:tcW w:w="1800" w:type="dxa"/>
            <w:tcMar>
              <w:top w:w="60" w:type="dxa"/>
              <w:left w:w="80" w:type="dxa"/>
              <w:bottom w:w="60" w:type="dxa"/>
              <w:right w:w="80" w:type="dxa"/>
            </w:tcMar>
            <w:vAlign w:val="center"/>
          </w:tcPr>
          <w:p w14:paraId="6B6A7D8C">
            <w:r>
              <w:rPr>
                <w:rFonts w:ascii="宋体" w:hAnsi="宋体" w:eastAsia="宋体"/>
                <w:sz w:val="18"/>
              </w:rPr>
              <w:t>轨迹图、误差计算、参数迭代</w:t>
            </w:r>
          </w:p>
        </w:tc>
        <w:tc>
          <w:tcPr>
            <w:tcW w:w="1800" w:type="dxa"/>
            <w:tcMar>
              <w:top w:w="60" w:type="dxa"/>
              <w:left w:w="80" w:type="dxa"/>
              <w:bottom w:w="60" w:type="dxa"/>
              <w:right w:w="80" w:type="dxa"/>
            </w:tcMar>
            <w:vAlign w:val="center"/>
          </w:tcPr>
          <w:p w14:paraId="6F5F6735">
            <w:r>
              <w:rPr>
                <w:rFonts w:ascii="宋体" w:hAnsi="宋体" w:eastAsia="宋体"/>
                <w:sz w:val="18"/>
              </w:rPr>
              <w:t>初中</w:t>
            </w:r>
          </w:p>
        </w:tc>
      </w:tr>
      <w:tr w14:paraId="18B1C0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1800" w:type="dxa"/>
            <w:tcMar>
              <w:top w:w="60" w:type="dxa"/>
              <w:left w:w="80" w:type="dxa"/>
              <w:bottom w:w="60" w:type="dxa"/>
              <w:right w:w="80" w:type="dxa"/>
            </w:tcMar>
            <w:vAlign w:val="center"/>
          </w:tcPr>
          <w:p w14:paraId="441A2CCA">
            <w:r>
              <w:rPr>
                <w:rFonts w:ascii="宋体" w:hAnsi="宋体" w:eastAsia="宋体"/>
                <w:sz w:val="18"/>
              </w:rPr>
              <w:t>闭环控制</w:t>
            </w:r>
          </w:p>
        </w:tc>
        <w:tc>
          <w:tcPr>
            <w:tcW w:w="1800" w:type="dxa"/>
            <w:tcMar>
              <w:top w:w="60" w:type="dxa"/>
              <w:left w:w="80" w:type="dxa"/>
              <w:bottom w:w="60" w:type="dxa"/>
              <w:right w:w="80" w:type="dxa"/>
            </w:tcMar>
            <w:vAlign w:val="center"/>
          </w:tcPr>
          <w:p w14:paraId="3B352231">
            <w:r>
              <w:rPr>
                <w:rFonts w:ascii="宋体" w:hAnsi="宋体" w:eastAsia="宋体"/>
                <w:sz w:val="18"/>
              </w:rPr>
              <w:t>根据传感反馈持续调整执行器输出</w:t>
            </w:r>
          </w:p>
        </w:tc>
        <w:tc>
          <w:tcPr>
            <w:tcW w:w="1800" w:type="dxa"/>
            <w:tcMar>
              <w:top w:w="60" w:type="dxa"/>
              <w:left w:w="80" w:type="dxa"/>
              <w:bottom w:w="60" w:type="dxa"/>
              <w:right w:w="80" w:type="dxa"/>
            </w:tcMar>
            <w:vAlign w:val="center"/>
          </w:tcPr>
          <w:p w14:paraId="006D7F5B">
            <w:r>
              <w:rPr>
                <w:rFonts w:ascii="宋体" w:hAnsi="宋体" w:eastAsia="宋体"/>
                <w:sz w:val="18"/>
              </w:rPr>
              <w:t>依据目标位置或距离调整转向和速度</w:t>
            </w:r>
          </w:p>
        </w:tc>
        <w:tc>
          <w:tcPr>
            <w:tcW w:w="1800" w:type="dxa"/>
            <w:tcMar>
              <w:top w:w="60" w:type="dxa"/>
              <w:left w:w="80" w:type="dxa"/>
              <w:bottom w:w="60" w:type="dxa"/>
              <w:right w:w="80" w:type="dxa"/>
            </w:tcMar>
            <w:vAlign w:val="center"/>
          </w:tcPr>
          <w:p w14:paraId="03BB7977">
            <w:r>
              <w:rPr>
                <w:rFonts w:ascii="宋体" w:hAnsi="宋体" w:eastAsia="宋体"/>
                <w:sz w:val="18"/>
              </w:rPr>
              <w:t>流程图、参数变化、稳定性讨论</w:t>
            </w:r>
          </w:p>
        </w:tc>
        <w:tc>
          <w:tcPr>
            <w:tcW w:w="1800" w:type="dxa"/>
            <w:tcMar>
              <w:top w:w="60" w:type="dxa"/>
              <w:left w:w="80" w:type="dxa"/>
              <w:bottom w:w="60" w:type="dxa"/>
              <w:right w:w="80" w:type="dxa"/>
            </w:tcMar>
            <w:vAlign w:val="center"/>
          </w:tcPr>
          <w:p w14:paraId="4A2F6E92">
            <w:r>
              <w:rPr>
                <w:rFonts w:ascii="宋体" w:hAnsi="宋体" w:eastAsia="宋体"/>
                <w:sz w:val="18"/>
              </w:rPr>
              <w:t>初中/高中</w:t>
            </w:r>
          </w:p>
        </w:tc>
      </w:tr>
      <w:tr w14:paraId="279F7B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1800" w:type="dxa"/>
            <w:tcMar>
              <w:top w:w="60" w:type="dxa"/>
              <w:left w:w="80" w:type="dxa"/>
              <w:bottom w:w="60" w:type="dxa"/>
              <w:right w:w="80" w:type="dxa"/>
            </w:tcMar>
            <w:vAlign w:val="center"/>
          </w:tcPr>
          <w:p w14:paraId="76218F42">
            <w:r>
              <w:rPr>
                <w:rFonts w:ascii="宋体" w:hAnsi="宋体" w:eastAsia="宋体"/>
                <w:sz w:val="18"/>
              </w:rPr>
              <w:t>数据记录与分析</w:t>
            </w:r>
          </w:p>
        </w:tc>
        <w:tc>
          <w:tcPr>
            <w:tcW w:w="1800" w:type="dxa"/>
            <w:tcMar>
              <w:top w:w="60" w:type="dxa"/>
              <w:left w:w="80" w:type="dxa"/>
              <w:bottom w:w="60" w:type="dxa"/>
              <w:right w:w="80" w:type="dxa"/>
            </w:tcMar>
            <w:vAlign w:val="center"/>
          </w:tcPr>
          <w:p w14:paraId="0081BD55">
            <w:r>
              <w:rPr>
                <w:rFonts w:ascii="宋体" w:hAnsi="宋体" w:eastAsia="宋体"/>
                <w:sz w:val="18"/>
              </w:rPr>
              <w:t>采集环境或设备状态，形成图表</w:t>
            </w:r>
          </w:p>
        </w:tc>
        <w:tc>
          <w:tcPr>
            <w:tcW w:w="1800" w:type="dxa"/>
            <w:tcMar>
              <w:top w:w="60" w:type="dxa"/>
              <w:left w:w="80" w:type="dxa"/>
              <w:bottom w:w="60" w:type="dxa"/>
              <w:right w:w="80" w:type="dxa"/>
            </w:tcMar>
            <w:vAlign w:val="center"/>
          </w:tcPr>
          <w:p w14:paraId="0C491E01">
            <w:r>
              <w:rPr>
                <w:rFonts w:ascii="宋体" w:hAnsi="宋体" w:eastAsia="宋体"/>
                <w:sz w:val="18"/>
              </w:rPr>
              <w:t>在移动路线中采集带时间或位置的数据</w:t>
            </w:r>
          </w:p>
        </w:tc>
        <w:tc>
          <w:tcPr>
            <w:tcW w:w="1800" w:type="dxa"/>
            <w:tcMar>
              <w:top w:w="60" w:type="dxa"/>
              <w:left w:w="80" w:type="dxa"/>
              <w:bottom w:w="60" w:type="dxa"/>
              <w:right w:w="80" w:type="dxa"/>
            </w:tcMar>
            <w:vAlign w:val="center"/>
          </w:tcPr>
          <w:p w14:paraId="6C10C1B6">
            <w:r>
              <w:rPr>
                <w:rFonts w:ascii="宋体" w:hAnsi="宋体" w:eastAsia="宋体"/>
                <w:sz w:val="18"/>
              </w:rPr>
              <w:t>数据集、可视化、结论</w:t>
            </w:r>
          </w:p>
        </w:tc>
        <w:tc>
          <w:tcPr>
            <w:tcW w:w="1800" w:type="dxa"/>
            <w:tcMar>
              <w:top w:w="60" w:type="dxa"/>
              <w:left w:w="80" w:type="dxa"/>
              <w:bottom w:w="60" w:type="dxa"/>
              <w:right w:w="80" w:type="dxa"/>
            </w:tcMar>
            <w:vAlign w:val="center"/>
          </w:tcPr>
          <w:p w14:paraId="59E4550B">
            <w:r>
              <w:rPr>
                <w:rFonts w:ascii="宋体" w:hAnsi="宋体" w:eastAsia="宋体"/>
                <w:sz w:val="18"/>
              </w:rPr>
              <w:t>初中/高中</w:t>
            </w:r>
          </w:p>
        </w:tc>
      </w:tr>
      <w:tr w14:paraId="26A0F3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1800" w:type="dxa"/>
            <w:tcMar>
              <w:top w:w="60" w:type="dxa"/>
              <w:left w:w="80" w:type="dxa"/>
              <w:bottom w:w="60" w:type="dxa"/>
              <w:right w:w="80" w:type="dxa"/>
            </w:tcMar>
            <w:vAlign w:val="center"/>
          </w:tcPr>
          <w:p w14:paraId="2C40D627">
            <w:r>
              <w:rPr>
                <w:rFonts w:ascii="宋体" w:hAnsi="宋体" w:eastAsia="宋体"/>
                <w:sz w:val="18"/>
              </w:rPr>
              <w:t>多模态交互</w:t>
            </w:r>
          </w:p>
        </w:tc>
        <w:tc>
          <w:tcPr>
            <w:tcW w:w="1800" w:type="dxa"/>
            <w:tcMar>
              <w:top w:w="60" w:type="dxa"/>
              <w:left w:w="80" w:type="dxa"/>
              <w:bottom w:w="60" w:type="dxa"/>
              <w:right w:w="80" w:type="dxa"/>
            </w:tcMar>
            <w:vAlign w:val="center"/>
          </w:tcPr>
          <w:p w14:paraId="4E6458A1">
            <w:r>
              <w:rPr>
                <w:rFonts w:ascii="宋体" w:hAnsi="宋体" w:eastAsia="宋体"/>
                <w:sz w:val="18"/>
              </w:rPr>
              <w:t>组合语音、视觉、触控和显示反馈</w:t>
            </w:r>
          </w:p>
        </w:tc>
        <w:tc>
          <w:tcPr>
            <w:tcW w:w="1800" w:type="dxa"/>
            <w:tcMar>
              <w:top w:w="60" w:type="dxa"/>
              <w:left w:w="80" w:type="dxa"/>
              <w:bottom w:w="60" w:type="dxa"/>
              <w:right w:w="80" w:type="dxa"/>
            </w:tcMar>
            <w:vAlign w:val="center"/>
          </w:tcPr>
          <w:p w14:paraId="7AA8F6BF">
            <w:r>
              <w:rPr>
                <w:rFonts w:ascii="宋体" w:hAnsi="宋体" w:eastAsia="宋体"/>
                <w:sz w:val="18"/>
              </w:rPr>
              <w:t>实现"输入—判断—运动—反馈"完整交互</w:t>
            </w:r>
          </w:p>
        </w:tc>
        <w:tc>
          <w:tcPr>
            <w:tcW w:w="1800" w:type="dxa"/>
            <w:tcMar>
              <w:top w:w="60" w:type="dxa"/>
              <w:left w:w="80" w:type="dxa"/>
              <w:bottom w:w="60" w:type="dxa"/>
              <w:right w:w="80" w:type="dxa"/>
            </w:tcMar>
            <w:vAlign w:val="center"/>
          </w:tcPr>
          <w:p w14:paraId="3F0EEA8F">
            <w:r>
              <w:rPr>
                <w:rFonts w:ascii="宋体" w:hAnsi="宋体" w:eastAsia="宋体"/>
                <w:sz w:val="18"/>
              </w:rPr>
              <w:t>交互脚本、程序、用户测试</w:t>
            </w:r>
          </w:p>
        </w:tc>
        <w:tc>
          <w:tcPr>
            <w:tcW w:w="1800" w:type="dxa"/>
            <w:tcMar>
              <w:top w:w="60" w:type="dxa"/>
              <w:left w:w="80" w:type="dxa"/>
              <w:bottom w:w="60" w:type="dxa"/>
              <w:right w:w="80" w:type="dxa"/>
            </w:tcMar>
            <w:vAlign w:val="center"/>
          </w:tcPr>
          <w:p w14:paraId="3A493C74">
            <w:r>
              <w:rPr>
                <w:rFonts w:ascii="宋体" w:hAnsi="宋体" w:eastAsia="宋体"/>
                <w:sz w:val="18"/>
              </w:rPr>
              <w:t>初中/高中</w:t>
            </w:r>
          </w:p>
        </w:tc>
      </w:tr>
      <w:tr w14:paraId="4DD25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1800" w:type="dxa"/>
            <w:tcMar>
              <w:top w:w="60" w:type="dxa"/>
              <w:left w:w="80" w:type="dxa"/>
              <w:bottom w:w="60" w:type="dxa"/>
              <w:right w:w="80" w:type="dxa"/>
            </w:tcMar>
            <w:vAlign w:val="center"/>
          </w:tcPr>
          <w:p w14:paraId="0799FDF1">
            <w:r>
              <w:rPr>
                <w:rFonts w:ascii="宋体" w:hAnsi="宋体" w:eastAsia="宋体"/>
                <w:sz w:val="18"/>
              </w:rPr>
              <w:t>多设备协同</w:t>
            </w:r>
          </w:p>
        </w:tc>
        <w:tc>
          <w:tcPr>
            <w:tcW w:w="1800" w:type="dxa"/>
            <w:tcMar>
              <w:top w:w="60" w:type="dxa"/>
              <w:left w:w="80" w:type="dxa"/>
              <w:bottom w:w="60" w:type="dxa"/>
              <w:right w:w="80" w:type="dxa"/>
            </w:tcMar>
            <w:vAlign w:val="center"/>
          </w:tcPr>
          <w:p w14:paraId="39AFB874">
            <w:r>
              <w:rPr>
                <w:rFonts w:ascii="宋体" w:hAnsi="宋体" w:eastAsia="宋体"/>
                <w:sz w:val="18"/>
              </w:rPr>
              <w:t>主控板、显示、灯光、桌面车等分模块联调</w:t>
            </w:r>
          </w:p>
        </w:tc>
        <w:tc>
          <w:tcPr>
            <w:tcW w:w="1800" w:type="dxa"/>
            <w:tcMar>
              <w:top w:w="60" w:type="dxa"/>
              <w:left w:w="80" w:type="dxa"/>
              <w:bottom w:w="60" w:type="dxa"/>
              <w:right w:w="80" w:type="dxa"/>
            </w:tcMar>
            <w:vAlign w:val="center"/>
          </w:tcPr>
          <w:p w14:paraId="254412EF">
            <w:r>
              <w:rPr>
                <w:rFonts w:ascii="宋体" w:hAnsi="宋体" w:eastAsia="宋体"/>
                <w:sz w:val="18"/>
              </w:rPr>
              <w:t>四足仿生机器人作为移动节点参与任务状态机</w:t>
            </w:r>
          </w:p>
        </w:tc>
        <w:tc>
          <w:tcPr>
            <w:tcW w:w="1800" w:type="dxa"/>
            <w:tcMar>
              <w:top w:w="60" w:type="dxa"/>
              <w:left w:w="80" w:type="dxa"/>
              <w:bottom w:w="60" w:type="dxa"/>
              <w:right w:w="80" w:type="dxa"/>
            </w:tcMar>
            <w:vAlign w:val="center"/>
          </w:tcPr>
          <w:p w14:paraId="3F9717AB">
            <w:r>
              <w:rPr>
                <w:rFonts w:ascii="宋体" w:hAnsi="宋体" w:eastAsia="宋体"/>
                <w:sz w:val="18"/>
              </w:rPr>
              <w:t>系统架构、接口表、集成测试</w:t>
            </w:r>
          </w:p>
        </w:tc>
        <w:tc>
          <w:tcPr>
            <w:tcW w:w="1800" w:type="dxa"/>
            <w:tcMar>
              <w:top w:w="60" w:type="dxa"/>
              <w:left w:w="80" w:type="dxa"/>
              <w:bottom w:w="60" w:type="dxa"/>
              <w:right w:w="80" w:type="dxa"/>
            </w:tcMar>
            <w:vAlign w:val="center"/>
          </w:tcPr>
          <w:p w14:paraId="2273C17B">
            <w:r>
              <w:rPr>
                <w:rFonts w:ascii="宋体" w:hAnsi="宋体" w:eastAsia="宋体"/>
                <w:sz w:val="18"/>
              </w:rPr>
              <w:t>高中/社团</w:t>
            </w:r>
          </w:p>
        </w:tc>
      </w:tr>
    </w:tbl>
    <w:p w14:paraId="1906D474">
      <w:pPr>
        <w:spacing w:after="120"/>
      </w:pPr>
    </w:p>
    <w:p w14:paraId="36111FB0">
      <w:pPr>
        <w:spacing w:after="80" w:line="336" w:lineRule="auto"/>
        <w:jc w:val="both"/>
      </w:pPr>
      <w:r>
        <w:rPr>
          <w:rFonts w:ascii="宋体" w:hAnsi="宋体" w:eastAsia="宋体"/>
        </w:rPr>
        <w:t>7.6.1　教学主题宜与学校正在实施的人工智能教材内容相衔接。1—12年级重点教材课（节）、典型机器人学习任务和三类应用对应关系见附录 A.1、A.2 和 A.4。学校可据此选择适合本学段的实验主题，不宜另起一套脱离教材体系的设备课程。</w:t>
      </w:r>
    </w:p>
    <w:p w14:paraId="49F96998">
      <w:pPr>
        <w:pStyle w:val="3"/>
        <w:spacing w:before="200" w:after="120"/>
        <w:rPr>
          <w:color w:val="auto"/>
        </w:rPr>
      </w:pPr>
      <w:bookmarkStart w:id="26" w:name="_Toc237012682"/>
      <w:r>
        <w:rPr>
          <w:rFonts w:ascii="宋体" w:hAnsi="宋体" w:eastAsia="宋体"/>
          <w:color w:val="auto"/>
        </w:rPr>
        <w:t>7.7　编程与开放支持</w:t>
      </w:r>
      <w:bookmarkEnd w:id="26"/>
    </w:p>
    <w:p w14:paraId="0054D114">
      <w:pPr>
        <w:spacing w:before="200" w:after="100"/>
        <w:jc w:val="center"/>
      </w:pPr>
      <w:r>
        <w:t>表 11　课程实验教学编程与开放支持要求</w:t>
      </w:r>
    </w:p>
    <w:tbl>
      <w:tblPr>
        <w:tblStyle w:val="15"/>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 w:type="dxa"/>
          <w:bottom w:w="0" w:type="dxa"/>
          <w:right w:w="10" w:type="dxa"/>
        </w:tblCellMar>
      </w:tblPr>
      <w:tblGrid>
        <w:gridCol w:w="3062"/>
        <w:gridCol w:w="3062"/>
        <w:gridCol w:w="3062"/>
      </w:tblGrid>
      <w:tr w14:paraId="031D9C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blHeader/>
        </w:trPr>
        <w:tc>
          <w:tcPr>
            <w:tcW w:w="3000" w:type="dxa"/>
            <w:shd w:val="clear" w:color="auto" w:fill="E7E6E6"/>
            <w:tcMar>
              <w:top w:w="60" w:type="dxa"/>
              <w:left w:w="80" w:type="dxa"/>
              <w:bottom w:w="60" w:type="dxa"/>
              <w:right w:w="80" w:type="dxa"/>
            </w:tcMar>
            <w:vAlign w:val="center"/>
          </w:tcPr>
          <w:p w14:paraId="50E58C1C">
            <w:r>
              <w:rPr>
                <w:rFonts w:ascii="宋体" w:hAnsi="宋体" w:eastAsia="宋体"/>
                <w:b/>
                <w:sz w:val="18"/>
              </w:rPr>
              <w:t>项目</w:t>
            </w:r>
          </w:p>
        </w:tc>
        <w:tc>
          <w:tcPr>
            <w:tcW w:w="3000" w:type="dxa"/>
            <w:shd w:val="clear" w:color="auto" w:fill="E7E6E6"/>
            <w:tcMar>
              <w:top w:w="60" w:type="dxa"/>
              <w:left w:w="80" w:type="dxa"/>
              <w:bottom w:w="60" w:type="dxa"/>
              <w:right w:w="80" w:type="dxa"/>
            </w:tcMar>
            <w:vAlign w:val="center"/>
          </w:tcPr>
          <w:p w14:paraId="113CEF95">
            <w:r>
              <w:rPr>
                <w:rFonts w:ascii="宋体" w:hAnsi="宋体" w:eastAsia="宋体"/>
                <w:b/>
                <w:sz w:val="18"/>
              </w:rPr>
              <w:t>基本支持</w:t>
            </w:r>
          </w:p>
        </w:tc>
        <w:tc>
          <w:tcPr>
            <w:tcW w:w="3000" w:type="dxa"/>
            <w:shd w:val="clear" w:color="auto" w:fill="E7E6E6"/>
            <w:tcMar>
              <w:top w:w="60" w:type="dxa"/>
              <w:left w:w="80" w:type="dxa"/>
              <w:bottom w:w="60" w:type="dxa"/>
              <w:right w:w="80" w:type="dxa"/>
            </w:tcMar>
            <w:vAlign w:val="center"/>
          </w:tcPr>
          <w:p w14:paraId="69BFEE15">
            <w:r>
              <w:rPr>
                <w:rFonts w:ascii="宋体" w:hAnsi="宋体" w:eastAsia="宋体"/>
                <w:b/>
                <w:sz w:val="18"/>
              </w:rPr>
              <w:t>拓展支持</w:t>
            </w:r>
          </w:p>
        </w:tc>
      </w:tr>
      <w:tr w14:paraId="242B96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3000" w:type="dxa"/>
            <w:tcMar>
              <w:top w:w="60" w:type="dxa"/>
              <w:left w:w="80" w:type="dxa"/>
              <w:bottom w:w="60" w:type="dxa"/>
              <w:right w:w="80" w:type="dxa"/>
            </w:tcMar>
            <w:vAlign w:val="center"/>
          </w:tcPr>
          <w:p w14:paraId="22042B26">
            <w:r>
              <w:rPr>
                <w:rFonts w:ascii="宋体" w:hAnsi="宋体" w:eastAsia="宋体"/>
                <w:sz w:val="18"/>
              </w:rPr>
              <w:t>运动指令</w:t>
            </w:r>
          </w:p>
        </w:tc>
        <w:tc>
          <w:tcPr>
            <w:tcW w:w="3000" w:type="dxa"/>
            <w:tcMar>
              <w:top w:w="60" w:type="dxa"/>
              <w:left w:w="80" w:type="dxa"/>
              <w:bottom w:w="60" w:type="dxa"/>
              <w:right w:w="80" w:type="dxa"/>
            </w:tcMar>
            <w:vAlign w:val="center"/>
          </w:tcPr>
          <w:p w14:paraId="14F80D5A">
            <w:r>
              <w:rPr>
                <w:rFonts w:ascii="宋体" w:hAnsi="宋体" w:eastAsia="宋体"/>
                <w:sz w:val="18"/>
              </w:rPr>
              <w:t>提供停止、复位、前后移动、转向及状态反馈等安全教育指令</w:t>
            </w:r>
          </w:p>
        </w:tc>
        <w:tc>
          <w:tcPr>
            <w:tcW w:w="3000" w:type="dxa"/>
            <w:tcMar>
              <w:top w:w="60" w:type="dxa"/>
              <w:left w:w="80" w:type="dxa"/>
              <w:bottom w:w="60" w:type="dxa"/>
              <w:right w:w="80" w:type="dxa"/>
            </w:tcMar>
            <w:vAlign w:val="center"/>
          </w:tcPr>
          <w:p w14:paraId="0B24F730">
            <w:r>
              <w:rPr>
                <w:rFonts w:ascii="宋体" w:hAnsi="宋体" w:eastAsia="宋体"/>
                <w:sz w:val="18"/>
              </w:rPr>
              <w:t>支持速度档位、动作序列、路线任务和仿真预演</w:t>
            </w:r>
          </w:p>
        </w:tc>
      </w:tr>
      <w:tr w14:paraId="545F0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3000" w:type="dxa"/>
            <w:tcMar>
              <w:top w:w="60" w:type="dxa"/>
              <w:left w:w="80" w:type="dxa"/>
              <w:bottom w:w="60" w:type="dxa"/>
              <w:right w:w="80" w:type="dxa"/>
            </w:tcMar>
            <w:vAlign w:val="center"/>
          </w:tcPr>
          <w:p w14:paraId="373875FA">
            <w:r>
              <w:rPr>
                <w:rFonts w:ascii="宋体" w:hAnsi="宋体" w:eastAsia="宋体"/>
                <w:sz w:val="18"/>
              </w:rPr>
              <w:t>状态数据</w:t>
            </w:r>
          </w:p>
        </w:tc>
        <w:tc>
          <w:tcPr>
            <w:tcW w:w="3000" w:type="dxa"/>
            <w:tcMar>
              <w:top w:w="60" w:type="dxa"/>
              <w:left w:w="80" w:type="dxa"/>
              <w:bottom w:w="60" w:type="dxa"/>
              <w:right w:w="80" w:type="dxa"/>
            </w:tcMar>
            <w:vAlign w:val="center"/>
          </w:tcPr>
          <w:p w14:paraId="0C12BF61">
            <w:r>
              <w:rPr>
                <w:rFonts w:ascii="宋体" w:hAnsi="宋体" w:eastAsia="宋体"/>
                <w:sz w:val="18"/>
              </w:rPr>
              <w:t>提供连接、电量、运行、故障和任务状态</w:t>
            </w:r>
          </w:p>
        </w:tc>
        <w:tc>
          <w:tcPr>
            <w:tcW w:w="3000" w:type="dxa"/>
            <w:tcMar>
              <w:top w:w="60" w:type="dxa"/>
              <w:left w:w="80" w:type="dxa"/>
              <w:bottom w:w="60" w:type="dxa"/>
              <w:right w:w="80" w:type="dxa"/>
            </w:tcMar>
            <w:vAlign w:val="center"/>
          </w:tcPr>
          <w:p w14:paraId="4644B19F">
            <w:r>
              <w:rPr>
                <w:rFonts w:ascii="宋体" w:hAnsi="宋体" w:eastAsia="宋体"/>
                <w:sz w:val="18"/>
              </w:rPr>
              <w:t>提供姿态、里程、传感器或定位等可解释数据</w:t>
            </w:r>
          </w:p>
        </w:tc>
      </w:tr>
      <w:tr w14:paraId="6D08AC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3000" w:type="dxa"/>
            <w:tcMar>
              <w:top w:w="60" w:type="dxa"/>
              <w:left w:w="80" w:type="dxa"/>
              <w:bottom w:w="60" w:type="dxa"/>
              <w:right w:w="80" w:type="dxa"/>
            </w:tcMar>
            <w:vAlign w:val="center"/>
          </w:tcPr>
          <w:p w14:paraId="5BE5EA6D">
            <w:r>
              <w:rPr>
                <w:rFonts w:ascii="宋体" w:hAnsi="宋体" w:eastAsia="宋体"/>
                <w:sz w:val="18"/>
              </w:rPr>
              <w:t>外部硬件</w:t>
            </w:r>
          </w:p>
        </w:tc>
        <w:tc>
          <w:tcPr>
            <w:tcW w:w="3000" w:type="dxa"/>
            <w:tcMar>
              <w:top w:w="60" w:type="dxa"/>
              <w:left w:w="80" w:type="dxa"/>
              <w:bottom w:w="60" w:type="dxa"/>
              <w:right w:w="80" w:type="dxa"/>
            </w:tcMar>
            <w:vAlign w:val="center"/>
          </w:tcPr>
          <w:p w14:paraId="1E5F32A3">
            <w:r>
              <w:rPr>
                <w:rFonts w:ascii="宋体" w:hAnsi="宋体" w:eastAsia="宋体"/>
                <w:sz w:val="18"/>
              </w:rPr>
              <w:t>宜提供公开的外接、通信或适配方式，并说明支持范围、权限和安全限制</w:t>
            </w:r>
          </w:p>
        </w:tc>
        <w:tc>
          <w:tcPr>
            <w:tcW w:w="3000" w:type="dxa"/>
            <w:tcMar>
              <w:top w:w="60" w:type="dxa"/>
              <w:left w:w="80" w:type="dxa"/>
              <w:bottom w:w="60" w:type="dxa"/>
              <w:right w:w="80" w:type="dxa"/>
            </w:tcMar>
            <w:vAlign w:val="center"/>
          </w:tcPr>
          <w:p w14:paraId="4526654A">
            <w:r>
              <w:rPr>
                <w:rFonts w:ascii="宋体" w:hAnsi="宋体" w:eastAsia="宋体"/>
                <w:sz w:val="18"/>
              </w:rPr>
              <w:t>支持常用主控板、传感器和显示执行模块，提供适配清单</w:t>
            </w:r>
          </w:p>
        </w:tc>
      </w:tr>
      <w:tr w14:paraId="1BC5EA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3000" w:type="dxa"/>
            <w:tcMar>
              <w:top w:w="60" w:type="dxa"/>
              <w:left w:w="80" w:type="dxa"/>
              <w:bottom w:w="60" w:type="dxa"/>
              <w:right w:w="80" w:type="dxa"/>
            </w:tcMar>
            <w:vAlign w:val="center"/>
          </w:tcPr>
          <w:p w14:paraId="00BDB609">
            <w:r>
              <w:rPr>
                <w:rFonts w:ascii="宋体" w:hAnsi="宋体" w:eastAsia="宋体"/>
                <w:sz w:val="18"/>
              </w:rPr>
              <w:t>编程环境</w:t>
            </w:r>
          </w:p>
        </w:tc>
        <w:tc>
          <w:tcPr>
            <w:tcW w:w="3000" w:type="dxa"/>
            <w:tcMar>
              <w:top w:w="60" w:type="dxa"/>
              <w:left w:w="80" w:type="dxa"/>
              <w:bottom w:w="60" w:type="dxa"/>
              <w:right w:w="80" w:type="dxa"/>
            </w:tcMar>
            <w:vAlign w:val="center"/>
          </w:tcPr>
          <w:p w14:paraId="08FD310B">
            <w:r>
              <w:rPr>
                <w:rFonts w:ascii="宋体" w:hAnsi="宋体" w:eastAsia="宋体"/>
                <w:sz w:val="18"/>
              </w:rPr>
              <w:t>提供适龄工具、示例程序、错误提示和调试方法</w:t>
            </w:r>
          </w:p>
        </w:tc>
        <w:tc>
          <w:tcPr>
            <w:tcW w:w="3000" w:type="dxa"/>
            <w:tcMar>
              <w:top w:w="60" w:type="dxa"/>
              <w:left w:w="80" w:type="dxa"/>
              <w:bottom w:w="60" w:type="dxa"/>
              <w:right w:w="80" w:type="dxa"/>
            </w:tcMar>
            <w:vAlign w:val="center"/>
          </w:tcPr>
          <w:p w14:paraId="744F2832">
            <w:r>
              <w:rPr>
                <w:rFonts w:ascii="宋体" w:hAnsi="宋体" w:eastAsia="宋体"/>
                <w:sz w:val="18"/>
              </w:rPr>
              <w:t>图形化与文本代码之间可迁移，支持版本控制或工程导出</w:t>
            </w:r>
          </w:p>
        </w:tc>
      </w:tr>
      <w:tr w14:paraId="431C6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3000" w:type="dxa"/>
            <w:tcMar>
              <w:top w:w="60" w:type="dxa"/>
              <w:left w:w="80" w:type="dxa"/>
              <w:bottom w:w="60" w:type="dxa"/>
              <w:right w:w="80" w:type="dxa"/>
            </w:tcMar>
            <w:vAlign w:val="center"/>
          </w:tcPr>
          <w:p w14:paraId="12B4D67A">
            <w:r>
              <w:rPr>
                <w:rFonts w:ascii="宋体" w:hAnsi="宋体" w:eastAsia="宋体"/>
                <w:sz w:val="18"/>
              </w:rPr>
              <w:t>接口文档</w:t>
            </w:r>
          </w:p>
        </w:tc>
        <w:tc>
          <w:tcPr>
            <w:tcW w:w="3000" w:type="dxa"/>
            <w:tcMar>
              <w:top w:w="60" w:type="dxa"/>
              <w:left w:w="80" w:type="dxa"/>
              <w:bottom w:w="60" w:type="dxa"/>
              <w:right w:w="80" w:type="dxa"/>
            </w:tcMar>
            <w:vAlign w:val="center"/>
          </w:tcPr>
          <w:p w14:paraId="3E94C6E9">
            <w:r>
              <w:rPr>
                <w:rFonts w:ascii="宋体" w:hAnsi="宋体" w:eastAsia="宋体"/>
                <w:sz w:val="18"/>
              </w:rPr>
              <w:t>说明命令、字段、单位、权限、错误和版本</w:t>
            </w:r>
          </w:p>
        </w:tc>
        <w:tc>
          <w:tcPr>
            <w:tcW w:w="3000" w:type="dxa"/>
            <w:tcMar>
              <w:top w:w="60" w:type="dxa"/>
              <w:left w:w="80" w:type="dxa"/>
              <w:bottom w:w="60" w:type="dxa"/>
              <w:right w:w="80" w:type="dxa"/>
            </w:tcMar>
            <w:vAlign w:val="center"/>
          </w:tcPr>
          <w:p w14:paraId="6C9FA226">
            <w:r>
              <w:rPr>
                <w:rFonts w:ascii="宋体" w:hAnsi="宋体" w:eastAsia="宋体"/>
                <w:sz w:val="18"/>
              </w:rPr>
              <w:t>提供模拟器、测试工具、自动化接口检查和迁移指南</w:t>
            </w:r>
          </w:p>
        </w:tc>
      </w:tr>
      <w:tr w14:paraId="597A4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3000" w:type="dxa"/>
            <w:tcMar>
              <w:top w:w="60" w:type="dxa"/>
              <w:left w:w="80" w:type="dxa"/>
              <w:bottom w:w="60" w:type="dxa"/>
              <w:right w:w="80" w:type="dxa"/>
            </w:tcMar>
            <w:vAlign w:val="center"/>
          </w:tcPr>
          <w:p w14:paraId="348B1012">
            <w:r>
              <w:rPr>
                <w:rFonts w:ascii="宋体" w:hAnsi="宋体" w:eastAsia="宋体"/>
                <w:sz w:val="18"/>
              </w:rPr>
              <w:t>安全隔离</w:t>
            </w:r>
          </w:p>
        </w:tc>
        <w:tc>
          <w:tcPr>
            <w:tcW w:w="3000" w:type="dxa"/>
            <w:tcMar>
              <w:top w:w="60" w:type="dxa"/>
              <w:left w:w="80" w:type="dxa"/>
              <w:bottom w:w="60" w:type="dxa"/>
              <w:right w:w="80" w:type="dxa"/>
            </w:tcMar>
            <w:vAlign w:val="center"/>
          </w:tcPr>
          <w:p w14:paraId="55F44BD1">
            <w:r>
              <w:rPr>
                <w:rFonts w:ascii="宋体" w:hAnsi="宋体" w:eastAsia="宋体"/>
                <w:sz w:val="18"/>
              </w:rPr>
              <w:t>学生接口不得绕过急停、限速和权限管理</w:t>
            </w:r>
          </w:p>
        </w:tc>
        <w:tc>
          <w:tcPr>
            <w:tcW w:w="3000" w:type="dxa"/>
            <w:tcMar>
              <w:top w:w="60" w:type="dxa"/>
              <w:left w:w="80" w:type="dxa"/>
              <w:bottom w:w="60" w:type="dxa"/>
              <w:right w:w="80" w:type="dxa"/>
            </w:tcMar>
            <w:vAlign w:val="center"/>
          </w:tcPr>
          <w:p w14:paraId="180D837E">
            <w:r>
              <w:rPr>
                <w:rFonts w:ascii="宋体" w:hAnsi="宋体" w:eastAsia="宋体"/>
                <w:sz w:val="18"/>
              </w:rPr>
              <w:t>提供教学沙箱、白名单和教师审批发布机制</w:t>
            </w:r>
          </w:p>
        </w:tc>
      </w:tr>
    </w:tbl>
    <w:p w14:paraId="433094AF">
      <w:pPr>
        <w:spacing w:after="120"/>
      </w:pPr>
    </w:p>
    <w:p w14:paraId="39C4D458">
      <w:pPr>
        <w:pStyle w:val="2"/>
        <w:spacing w:before="240" w:after="200"/>
        <w:rPr>
          <w:rFonts w:eastAsia="黑体"/>
          <w:b/>
          <w:bCs/>
          <w:color w:val="auto"/>
          <w:sz w:val="30"/>
          <w:szCs w:val="30"/>
        </w:rPr>
      </w:pPr>
      <w:bookmarkStart w:id="27" w:name="_Toc237012683"/>
      <w:r>
        <w:rPr>
          <w:rFonts w:eastAsia="黑体"/>
          <w:b/>
          <w:bCs/>
          <w:color w:val="auto"/>
          <w:sz w:val="30"/>
          <w:szCs w:val="30"/>
        </w:rPr>
        <w:t>8　项目化场景学习</w:t>
      </w:r>
      <w:bookmarkEnd w:id="27"/>
    </w:p>
    <w:p w14:paraId="4F12F47B">
      <w:pPr>
        <w:pStyle w:val="3"/>
        <w:spacing w:before="200" w:after="120"/>
        <w:rPr>
          <w:color w:val="auto"/>
        </w:rPr>
      </w:pPr>
      <w:bookmarkStart w:id="28" w:name="_Toc237012684"/>
      <w:r>
        <w:rPr>
          <w:rFonts w:ascii="宋体" w:hAnsi="宋体" w:eastAsia="宋体"/>
          <w:color w:val="auto"/>
        </w:rPr>
        <w:t>8.1　学习目标与边界</w:t>
      </w:r>
      <w:bookmarkEnd w:id="28"/>
    </w:p>
    <w:p w14:paraId="2539FB96">
      <w:pPr>
        <w:spacing w:after="80" w:line="336" w:lineRule="auto"/>
        <w:jc w:val="both"/>
      </w:pPr>
      <w:r>
        <w:rPr>
          <w:rFonts w:ascii="宋体" w:hAnsi="宋体" w:eastAsia="宋体"/>
        </w:rPr>
        <w:t>8.1.1　项目化场景学习应以校园真实情境中的问题为学习驱动，由学生完成调研、方案设计、程序开发、设备集成、测试改进和成果表达。其核心是“在真实情境中学习”，不是把机器人作为正式校园服务系统。本类应用通常面向具备一定基础的初中、高中学生和跨学科团队；小学阶段如具备相应师资、安全和任务条件，可开展简化的项目化学习。</w:t>
      </w:r>
    </w:p>
    <w:p w14:paraId="3C75685C">
      <w:pPr>
        <w:spacing w:after="80" w:line="336" w:lineRule="auto"/>
        <w:jc w:val="both"/>
      </w:pPr>
      <w:r>
        <w:rPr>
          <w:rFonts w:ascii="宋体" w:hAnsi="宋体" w:eastAsia="宋体"/>
        </w:rPr>
        <w:t>8.1.2　项目可根据学习任务调用四足仿生机器人、桌面开源硬件、环境传感器、显示装置、物联网网关、其他机器人、仿真平台和数据工具等。涉及真实设备运行时，应使用受控账号、限定接口和明确的安全边界。</w:t>
      </w:r>
    </w:p>
    <w:p w14:paraId="7F31541B">
      <w:pPr>
        <w:spacing w:after="80" w:line="336" w:lineRule="auto"/>
        <w:jc w:val="both"/>
      </w:pPr>
      <w:r>
        <w:rPr>
          <w:rFonts w:eastAsia="宋体"/>
          <w:sz w:val="21"/>
          <w:szCs w:val="21"/>
        </w:rPr>
        <w:t>8.1.3　项目不得承担专业安防、真实应急指挥、心理诊断、学生行为识别与评价、自动惩戒或其他可能直接影响学生权益和人身安全的任务。</w:t>
      </w:r>
    </w:p>
    <w:p w14:paraId="227482FA">
      <w:pPr>
        <w:pStyle w:val="3"/>
        <w:spacing w:before="200" w:after="120"/>
        <w:rPr>
          <w:color w:val="auto"/>
        </w:rPr>
      </w:pPr>
      <w:bookmarkStart w:id="29" w:name="_Toc237012685"/>
      <w:r>
        <w:rPr>
          <w:rFonts w:ascii="宋体" w:hAnsi="宋体" w:eastAsia="宋体"/>
          <w:color w:val="auto"/>
        </w:rPr>
        <w:t>8.2　项目实施过程</w:t>
      </w:r>
      <w:bookmarkEnd w:id="29"/>
    </w:p>
    <w:p w14:paraId="6AD16B56">
      <w:pPr>
        <w:spacing w:before="200" w:after="100"/>
        <w:jc w:val="center"/>
      </w:pPr>
      <w:r>
        <w:t>表 12　项目化场景学习实施过程</w:t>
      </w:r>
    </w:p>
    <w:tbl>
      <w:tblPr>
        <w:tblStyle w:val="15"/>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 w:type="dxa"/>
          <w:bottom w:w="0" w:type="dxa"/>
          <w:right w:w="10" w:type="dxa"/>
        </w:tblCellMar>
      </w:tblPr>
      <w:tblGrid>
        <w:gridCol w:w="2296"/>
        <w:gridCol w:w="2296"/>
        <w:gridCol w:w="2297"/>
        <w:gridCol w:w="2297"/>
      </w:tblGrid>
      <w:tr w14:paraId="02589A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blHeader/>
        </w:trPr>
        <w:tc>
          <w:tcPr>
            <w:tcW w:w="2250" w:type="dxa"/>
            <w:shd w:val="clear" w:color="auto" w:fill="E7E6E6"/>
            <w:tcMar>
              <w:top w:w="60" w:type="dxa"/>
              <w:left w:w="80" w:type="dxa"/>
              <w:bottom w:w="60" w:type="dxa"/>
              <w:right w:w="80" w:type="dxa"/>
            </w:tcMar>
            <w:vAlign w:val="center"/>
          </w:tcPr>
          <w:p w14:paraId="7F0FBD1F">
            <w:r>
              <w:rPr>
                <w:rFonts w:ascii="宋体" w:hAnsi="宋体" w:eastAsia="宋体"/>
                <w:b/>
                <w:sz w:val="18"/>
              </w:rPr>
              <w:t>阶段</w:t>
            </w:r>
          </w:p>
        </w:tc>
        <w:tc>
          <w:tcPr>
            <w:tcW w:w="2250" w:type="dxa"/>
            <w:shd w:val="clear" w:color="auto" w:fill="E7E6E6"/>
            <w:tcMar>
              <w:top w:w="60" w:type="dxa"/>
              <w:left w:w="80" w:type="dxa"/>
              <w:bottom w:w="60" w:type="dxa"/>
              <w:right w:w="80" w:type="dxa"/>
            </w:tcMar>
            <w:vAlign w:val="center"/>
          </w:tcPr>
          <w:p w14:paraId="19D74A45">
            <w:r>
              <w:rPr>
                <w:rFonts w:ascii="宋体" w:hAnsi="宋体" w:eastAsia="宋体"/>
                <w:b/>
                <w:sz w:val="18"/>
              </w:rPr>
              <w:t>学生主要活动</w:t>
            </w:r>
          </w:p>
        </w:tc>
        <w:tc>
          <w:tcPr>
            <w:tcW w:w="2250" w:type="dxa"/>
            <w:shd w:val="clear" w:color="auto" w:fill="E7E6E6"/>
            <w:tcMar>
              <w:top w:w="60" w:type="dxa"/>
              <w:left w:w="80" w:type="dxa"/>
              <w:bottom w:w="60" w:type="dxa"/>
              <w:right w:w="80" w:type="dxa"/>
            </w:tcMar>
            <w:vAlign w:val="center"/>
          </w:tcPr>
          <w:p w14:paraId="73490437">
            <w:r>
              <w:rPr>
                <w:rFonts w:ascii="宋体" w:hAnsi="宋体" w:eastAsia="宋体"/>
                <w:b/>
                <w:sz w:val="18"/>
              </w:rPr>
              <w:t>教师与学校职责</w:t>
            </w:r>
          </w:p>
        </w:tc>
        <w:tc>
          <w:tcPr>
            <w:tcW w:w="2250" w:type="dxa"/>
            <w:shd w:val="clear" w:color="auto" w:fill="E7E6E6"/>
            <w:tcMar>
              <w:top w:w="60" w:type="dxa"/>
              <w:left w:w="80" w:type="dxa"/>
              <w:bottom w:w="60" w:type="dxa"/>
              <w:right w:w="80" w:type="dxa"/>
            </w:tcMar>
            <w:vAlign w:val="center"/>
          </w:tcPr>
          <w:p w14:paraId="5333B94D">
            <w:r>
              <w:rPr>
                <w:rFonts w:ascii="宋体" w:hAnsi="宋体" w:eastAsia="宋体"/>
                <w:b/>
                <w:sz w:val="18"/>
              </w:rPr>
              <w:t>阶段成果</w:t>
            </w:r>
          </w:p>
        </w:tc>
      </w:tr>
      <w:tr w14:paraId="3E34E9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2250" w:type="dxa"/>
            <w:tcMar>
              <w:top w:w="60" w:type="dxa"/>
              <w:left w:w="80" w:type="dxa"/>
              <w:bottom w:w="60" w:type="dxa"/>
              <w:right w:w="80" w:type="dxa"/>
            </w:tcMar>
            <w:vAlign w:val="center"/>
          </w:tcPr>
          <w:p w14:paraId="1C2A7264">
            <w:r>
              <w:rPr>
                <w:rFonts w:ascii="宋体" w:hAnsi="宋体" w:eastAsia="宋体"/>
                <w:sz w:val="18"/>
              </w:rPr>
              <w:t>情境调查</w:t>
            </w:r>
          </w:p>
        </w:tc>
        <w:tc>
          <w:tcPr>
            <w:tcW w:w="2250" w:type="dxa"/>
            <w:tcMar>
              <w:top w:w="60" w:type="dxa"/>
              <w:left w:w="80" w:type="dxa"/>
              <w:bottom w:w="60" w:type="dxa"/>
              <w:right w:w="80" w:type="dxa"/>
            </w:tcMar>
            <w:vAlign w:val="center"/>
          </w:tcPr>
          <w:p w14:paraId="237331C9">
            <w:r>
              <w:rPr>
                <w:rFonts w:ascii="宋体" w:hAnsi="宋体" w:eastAsia="宋体"/>
                <w:sz w:val="18"/>
              </w:rPr>
              <w:t>观察场地、访谈使用者、收集公开数据，提出真实问题</w:t>
            </w:r>
          </w:p>
        </w:tc>
        <w:tc>
          <w:tcPr>
            <w:tcW w:w="2250" w:type="dxa"/>
            <w:tcMar>
              <w:top w:w="60" w:type="dxa"/>
              <w:left w:w="80" w:type="dxa"/>
              <w:bottom w:w="60" w:type="dxa"/>
              <w:right w:w="80" w:type="dxa"/>
            </w:tcMar>
            <w:vAlign w:val="center"/>
          </w:tcPr>
          <w:p w14:paraId="1549B321">
            <w:r>
              <w:rPr>
                <w:rFonts w:ascii="宋体" w:hAnsi="宋体" w:eastAsia="宋体"/>
                <w:sz w:val="18"/>
              </w:rPr>
              <w:t>确认问题具有教育价值且不涉及敏感业务</w:t>
            </w:r>
          </w:p>
        </w:tc>
        <w:tc>
          <w:tcPr>
            <w:tcW w:w="2250" w:type="dxa"/>
            <w:tcMar>
              <w:top w:w="60" w:type="dxa"/>
              <w:left w:w="80" w:type="dxa"/>
              <w:bottom w:w="60" w:type="dxa"/>
              <w:right w:w="80" w:type="dxa"/>
            </w:tcMar>
            <w:vAlign w:val="center"/>
          </w:tcPr>
          <w:p w14:paraId="4769BAED">
            <w:r>
              <w:rPr>
                <w:rFonts w:ascii="宋体" w:hAnsi="宋体" w:eastAsia="宋体"/>
                <w:sz w:val="18"/>
              </w:rPr>
              <w:t>问题陈述、场地图、需求清单</w:t>
            </w:r>
          </w:p>
        </w:tc>
      </w:tr>
      <w:tr w14:paraId="39BD79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2250" w:type="dxa"/>
            <w:tcMar>
              <w:top w:w="60" w:type="dxa"/>
              <w:left w:w="80" w:type="dxa"/>
              <w:bottom w:w="60" w:type="dxa"/>
              <w:right w:w="80" w:type="dxa"/>
            </w:tcMar>
            <w:vAlign w:val="center"/>
          </w:tcPr>
          <w:p w14:paraId="0EFFA635">
            <w:r>
              <w:rPr>
                <w:rFonts w:ascii="宋体" w:hAnsi="宋体" w:eastAsia="宋体"/>
                <w:sz w:val="18"/>
              </w:rPr>
              <w:t>任务拆解</w:t>
            </w:r>
          </w:p>
        </w:tc>
        <w:tc>
          <w:tcPr>
            <w:tcW w:w="2250" w:type="dxa"/>
            <w:tcMar>
              <w:top w:w="60" w:type="dxa"/>
              <w:left w:w="80" w:type="dxa"/>
              <w:bottom w:w="60" w:type="dxa"/>
              <w:right w:w="80" w:type="dxa"/>
            </w:tcMar>
            <w:vAlign w:val="center"/>
          </w:tcPr>
          <w:p w14:paraId="00980910">
            <w:r>
              <w:rPr>
                <w:rFonts w:ascii="宋体" w:hAnsi="宋体" w:eastAsia="宋体"/>
                <w:sz w:val="18"/>
              </w:rPr>
              <w:t>把问题分为感知、判断、行动、交互、数据和安全子任务</w:t>
            </w:r>
          </w:p>
        </w:tc>
        <w:tc>
          <w:tcPr>
            <w:tcW w:w="2250" w:type="dxa"/>
            <w:tcMar>
              <w:top w:w="60" w:type="dxa"/>
              <w:left w:w="80" w:type="dxa"/>
              <w:bottom w:w="60" w:type="dxa"/>
              <w:right w:w="80" w:type="dxa"/>
            </w:tcMar>
            <w:vAlign w:val="center"/>
          </w:tcPr>
          <w:p w14:paraId="63A05B11">
            <w:r>
              <w:rPr>
                <w:rFonts w:ascii="宋体" w:hAnsi="宋体" w:eastAsia="宋体"/>
                <w:sz w:val="18"/>
              </w:rPr>
              <w:t>审核难度、设备和人员分工</w:t>
            </w:r>
          </w:p>
        </w:tc>
        <w:tc>
          <w:tcPr>
            <w:tcW w:w="2250" w:type="dxa"/>
            <w:tcMar>
              <w:top w:w="60" w:type="dxa"/>
              <w:left w:w="80" w:type="dxa"/>
              <w:bottom w:w="60" w:type="dxa"/>
              <w:right w:w="80" w:type="dxa"/>
            </w:tcMar>
            <w:vAlign w:val="center"/>
          </w:tcPr>
          <w:p w14:paraId="19D2741F">
            <w:r>
              <w:rPr>
                <w:rFonts w:ascii="宋体" w:hAnsi="宋体" w:eastAsia="宋体"/>
                <w:sz w:val="18"/>
              </w:rPr>
              <w:t>系统框图、任务分工表</w:t>
            </w:r>
          </w:p>
        </w:tc>
      </w:tr>
      <w:tr w14:paraId="2BACB0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2250" w:type="dxa"/>
            <w:tcMar>
              <w:top w:w="60" w:type="dxa"/>
              <w:left w:w="80" w:type="dxa"/>
              <w:bottom w:w="60" w:type="dxa"/>
              <w:right w:w="80" w:type="dxa"/>
            </w:tcMar>
            <w:vAlign w:val="center"/>
          </w:tcPr>
          <w:p w14:paraId="34DD368A">
            <w:r>
              <w:rPr>
                <w:rFonts w:ascii="宋体" w:hAnsi="宋体" w:eastAsia="宋体"/>
                <w:sz w:val="18"/>
              </w:rPr>
              <w:t>模块实验</w:t>
            </w:r>
          </w:p>
        </w:tc>
        <w:tc>
          <w:tcPr>
            <w:tcW w:w="2250" w:type="dxa"/>
            <w:tcMar>
              <w:top w:w="60" w:type="dxa"/>
              <w:left w:w="80" w:type="dxa"/>
              <w:bottom w:w="60" w:type="dxa"/>
              <w:right w:w="80" w:type="dxa"/>
            </w:tcMar>
            <w:vAlign w:val="center"/>
          </w:tcPr>
          <w:p w14:paraId="25822B85">
            <w:r>
              <w:rPr>
                <w:rFonts w:ascii="宋体" w:hAnsi="宋体" w:eastAsia="宋体"/>
                <w:sz w:val="18"/>
              </w:rPr>
              <w:t>使用桌面开源硬件分别验证传感、显示、通信和控制</w:t>
            </w:r>
          </w:p>
        </w:tc>
        <w:tc>
          <w:tcPr>
            <w:tcW w:w="2250" w:type="dxa"/>
            <w:tcMar>
              <w:top w:w="60" w:type="dxa"/>
              <w:left w:w="80" w:type="dxa"/>
              <w:bottom w:w="60" w:type="dxa"/>
              <w:right w:w="80" w:type="dxa"/>
            </w:tcMar>
            <w:vAlign w:val="center"/>
          </w:tcPr>
          <w:p w14:paraId="0DCC4990">
            <w:r>
              <w:rPr>
                <w:rFonts w:ascii="宋体" w:hAnsi="宋体" w:eastAsia="宋体"/>
                <w:sz w:val="18"/>
              </w:rPr>
              <w:t>保障每组有可操作任务</w:t>
            </w:r>
          </w:p>
        </w:tc>
        <w:tc>
          <w:tcPr>
            <w:tcW w:w="2250" w:type="dxa"/>
            <w:tcMar>
              <w:top w:w="60" w:type="dxa"/>
              <w:left w:w="80" w:type="dxa"/>
              <w:bottom w:w="60" w:type="dxa"/>
              <w:right w:w="80" w:type="dxa"/>
            </w:tcMar>
            <w:vAlign w:val="center"/>
          </w:tcPr>
          <w:p w14:paraId="712ECE49">
            <w:r>
              <w:rPr>
                <w:rFonts w:ascii="宋体" w:hAnsi="宋体" w:eastAsia="宋体"/>
                <w:sz w:val="18"/>
              </w:rPr>
              <w:t>模块程序、测试数据</w:t>
            </w:r>
          </w:p>
        </w:tc>
      </w:tr>
      <w:tr w14:paraId="3A5A2B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2250" w:type="dxa"/>
            <w:tcMar>
              <w:top w:w="60" w:type="dxa"/>
              <w:left w:w="80" w:type="dxa"/>
              <w:bottom w:w="60" w:type="dxa"/>
              <w:right w:w="80" w:type="dxa"/>
            </w:tcMar>
            <w:vAlign w:val="center"/>
          </w:tcPr>
          <w:p w14:paraId="1AFABF4B">
            <w:r>
              <w:rPr>
                <w:rFonts w:ascii="宋体" w:hAnsi="宋体" w:eastAsia="宋体"/>
                <w:sz w:val="18"/>
              </w:rPr>
              <w:t>仿真与路线验证</w:t>
            </w:r>
          </w:p>
        </w:tc>
        <w:tc>
          <w:tcPr>
            <w:tcW w:w="2250" w:type="dxa"/>
            <w:tcMar>
              <w:top w:w="60" w:type="dxa"/>
              <w:left w:w="80" w:type="dxa"/>
              <w:bottom w:w="60" w:type="dxa"/>
              <w:right w:w="80" w:type="dxa"/>
            </w:tcMar>
            <w:vAlign w:val="center"/>
          </w:tcPr>
          <w:p w14:paraId="20894F9A">
            <w:r>
              <w:rPr>
                <w:rFonts w:ascii="宋体" w:hAnsi="宋体" w:eastAsia="宋体"/>
                <w:sz w:val="18"/>
              </w:rPr>
              <w:t>在仿真或低风险场地检查任务逻辑和运动路线</w:t>
            </w:r>
          </w:p>
        </w:tc>
        <w:tc>
          <w:tcPr>
            <w:tcW w:w="2250" w:type="dxa"/>
            <w:tcMar>
              <w:top w:w="60" w:type="dxa"/>
              <w:left w:w="80" w:type="dxa"/>
              <w:bottom w:w="60" w:type="dxa"/>
              <w:right w:w="80" w:type="dxa"/>
            </w:tcMar>
            <w:vAlign w:val="center"/>
          </w:tcPr>
          <w:p w14:paraId="4EBF98FE">
            <w:r>
              <w:rPr>
                <w:rFonts w:ascii="宋体" w:hAnsi="宋体" w:eastAsia="宋体"/>
                <w:sz w:val="18"/>
              </w:rPr>
              <w:t>设置限速、禁入区、终止条件和接管人员</w:t>
            </w:r>
          </w:p>
        </w:tc>
        <w:tc>
          <w:tcPr>
            <w:tcW w:w="2250" w:type="dxa"/>
            <w:tcMar>
              <w:top w:w="60" w:type="dxa"/>
              <w:left w:w="80" w:type="dxa"/>
              <w:bottom w:w="60" w:type="dxa"/>
              <w:right w:w="80" w:type="dxa"/>
            </w:tcMar>
            <w:vAlign w:val="center"/>
          </w:tcPr>
          <w:p w14:paraId="275D1E25">
            <w:r>
              <w:rPr>
                <w:rFonts w:ascii="宋体" w:hAnsi="宋体" w:eastAsia="宋体"/>
                <w:sz w:val="18"/>
              </w:rPr>
              <w:t>仿真结果、风险清单</w:t>
            </w:r>
          </w:p>
        </w:tc>
      </w:tr>
      <w:tr w14:paraId="096824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2250" w:type="dxa"/>
            <w:tcMar>
              <w:top w:w="60" w:type="dxa"/>
              <w:left w:w="80" w:type="dxa"/>
              <w:bottom w:w="60" w:type="dxa"/>
              <w:right w:w="80" w:type="dxa"/>
            </w:tcMar>
            <w:vAlign w:val="center"/>
          </w:tcPr>
          <w:p w14:paraId="3032D271">
            <w:r>
              <w:rPr>
                <w:rFonts w:ascii="宋体" w:hAnsi="宋体" w:eastAsia="宋体"/>
                <w:sz w:val="18"/>
              </w:rPr>
              <w:t>系统集成</w:t>
            </w:r>
          </w:p>
        </w:tc>
        <w:tc>
          <w:tcPr>
            <w:tcW w:w="2250" w:type="dxa"/>
            <w:tcMar>
              <w:top w:w="60" w:type="dxa"/>
              <w:left w:w="80" w:type="dxa"/>
              <w:bottom w:w="60" w:type="dxa"/>
              <w:right w:w="80" w:type="dxa"/>
            </w:tcMar>
            <w:vAlign w:val="center"/>
          </w:tcPr>
          <w:p w14:paraId="28BFF36C">
            <w:r>
              <w:rPr>
                <w:rFonts w:ascii="宋体" w:hAnsi="宋体" w:eastAsia="宋体"/>
                <w:sz w:val="18"/>
              </w:rPr>
              <w:t>连接四足仿生机器人与外部设备，编排任务状态和异常处理</w:t>
            </w:r>
          </w:p>
        </w:tc>
        <w:tc>
          <w:tcPr>
            <w:tcW w:w="2250" w:type="dxa"/>
            <w:tcMar>
              <w:top w:w="60" w:type="dxa"/>
              <w:left w:w="80" w:type="dxa"/>
              <w:bottom w:w="60" w:type="dxa"/>
              <w:right w:w="80" w:type="dxa"/>
            </w:tcMar>
            <w:vAlign w:val="center"/>
          </w:tcPr>
          <w:p w14:paraId="66EA3CD1">
            <w:r>
              <w:rPr>
                <w:rFonts w:ascii="宋体" w:hAnsi="宋体" w:eastAsia="宋体"/>
                <w:sz w:val="18"/>
              </w:rPr>
              <w:t>批准接口、账号和设备白名单</w:t>
            </w:r>
          </w:p>
        </w:tc>
        <w:tc>
          <w:tcPr>
            <w:tcW w:w="2250" w:type="dxa"/>
            <w:tcMar>
              <w:top w:w="60" w:type="dxa"/>
              <w:left w:w="80" w:type="dxa"/>
              <w:bottom w:w="60" w:type="dxa"/>
              <w:right w:w="80" w:type="dxa"/>
            </w:tcMar>
            <w:vAlign w:val="center"/>
          </w:tcPr>
          <w:p w14:paraId="432BFBD0">
            <w:r>
              <w:rPr>
                <w:rFonts w:ascii="宋体" w:hAnsi="宋体" w:eastAsia="宋体"/>
                <w:sz w:val="18"/>
              </w:rPr>
              <w:t>集成版本、接口表、运行日志</w:t>
            </w:r>
          </w:p>
        </w:tc>
      </w:tr>
      <w:tr w14:paraId="53A20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2250" w:type="dxa"/>
            <w:tcMar>
              <w:top w:w="60" w:type="dxa"/>
              <w:left w:w="80" w:type="dxa"/>
              <w:bottom w:w="60" w:type="dxa"/>
              <w:right w:w="80" w:type="dxa"/>
            </w:tcMar>
            <w:vAlign w:val="center"/>
          </w:tcPr>
          <w:p w14:paraId="7B5C1FDB">
            <w:r>
              <w:rPr>
                <w:rFonts w:ascii="宋体" w:hAnsi="宋体" w:eastAsia="宋体"/>
                <w:sz w:val="18"/>
              </w:rPr>
              <w:t>现场测试</w:t>
            </w:r>
          </w:p>
        </w:tc>
        <w:tc>
          <w:tcPr>
            <w:tcW w:w="2250" w:type="dxa"/>
            <w:tcMar>
              <w:top w:w="60" w:type="dxa"/>
              <w:left w:w="80" w:type="dxa"/>
              <w:bottom w:w="60" w:type="dxa"/>
              <w:right w:w="80" w:type="dxa"/>
            </w:tcMar>
            <w:vAlign w:val="center"/>
          </w:tcPr>
          <w:p w14:paraId="183F1D61">
            <w:r>
              <w:rPr>
                <w:rFonts w:ascii="宋体" w:hAnsi="宋体" w:eastAsia="宋体"/>
                <w:sz w:val="18"/>
              </w:rPr>
              <w:t>在规定时段和区域试运行，记录问题并迭代</w:t>
            </w:r>
          </w:p>
        </w:tc>
        <w:tc>
          <w:tcPr>
            <w:tcW w:w="2250" w:type="dxa"/>
            <w:tcMar>
              <w:top w:w="60" w:type="dxa"/>
              <w:left w:w="80" w:type="dxa"/>
              <w:bottom w:w="60" w:type="dxa"/>
              <w:right w:w="80" w:type="dxa"/>
            </w:tcMar>
            <w:vAlign w:val="center"/>
          </w:tcPr>
          <w:p w14:paraId="4856DFA4">
            <w:r>
              <w:rPr>
                <w:rFonts w:ascii="宋体" w:hAnsi="宋体" w:eastAsia="宋体"/>
                <w:sz w:val="18"/>
              </w:rPr>
              <w:t>现场监督，出现异常立即停止</w:t>
            </w:r>
          </w:p>
        </w:tc>
        <w:tc>
          <w:tcPr>
            <w:tcW w:w="2250" w:type="dxa"/>
            <w:tcMar>
              <w:top w:w="60" w:type="dxa"/>
              <w:left w:w="80" w:type="dxa"/>
              <w:bottom w:w="60" w:type="dxa"/>
              <w:right w:w="80" w:type="dxa"/>
            </w:tcMar>
            <w:vAlign w:val="center"/>
          </w:tcPr>
          <w:p w14:paraId="47CE6268">
            <w:r>
              <w:rPr>
                <w:rFonts w:ascii="宋体" w:hAnsi="宋体" w:eastAsia="宋体"/>
                <w:sz w:val="18"/>
              </w:rPr>
              <w:t>测试记录、改进说明</w:t>
            </w:r>
          </w:p>
        </w:tc>
      </w:tr>
      <w:tr w14:paraId="2DC195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2250" w:type="dxa"/>
            <w:tcMar>
              <w:top w:w="60" w:type="dxa"/>
              <w:left w:w="80" w:type="dxa"/>
              <w:bottom w:w="60" w:type="dxa"/>
              <w:right w:w="80" w:type="dxa"/>
            </w:tcMar>
            <w:vAlign w:val="center"/>
          </w:tcPr>
          <w:p w14:paraId="094F7656">
            <w:r>
              <w:rPr>
                <w:rFonts w:ascii="宋体" w:hAnsi="宋体" w:eastAsia="宋体"/>
                <w:sz w:val="18"/>
              </w:rPr>
              <w:t>展示评价</w:t>
            </w:r>
          </w:p>
        </w:tc>
        <w:tc>
          <w:tcPr>
            <w:tcW w:w="2250" w:type="dxa"/>
            <w:tcMar>
              <w:top w:w="60" w:type="dxa"/>
              <w:left w:w="80" w:type="dxa"/>
              <w:bottom w:w="60" w:type="dxa"/>
              <w:right w:w="80" w:type="dxa"/>
            </w:tcMar>
            <w:vAlign w:val="center"/>
          </w:tcPr>
          <w:p w14:paraId="487B6FC6">
            <w:r>
              <w:rPr>
                <w:rFonts w:ascii="宋体" w:hAnsi="宋体" w:eastAsia="宋体"/>
                <w:sz w:val="18"/>
              </w:rPr>
              <w:t>说明问题、方案、证据、局限和伦理边界</w:t>
            </w:r>
          </w:p>
        </w:tc>
        <w:tc>
          <w:tcPr>
            <w:tcW w:w="2250" w:type="dxa"/>
            <w:tcMar>
              <w:top w:w="60" w:type="dxa"/>
              <w:left w:w="80" w:type="dxa"/>
              <w:bottom w:w="60" w:type="dxa"/>
              <w:right w:w="80" w:type="dxa"/>
            </w:tcMar>
            <w:vAlign w:val="center"/>
          </w:tcPr>
          <w:p w14:paraId="427BD10D">
            <w:r>
              <w:rPr>
                <w:rFonts w:ascii="宋体" w:hAnsi="宋体" w:eastAsia="宋体"/>
                <w:sz w:val="18"/>
              </w:rPr>
              <w:t>组织同伴、教师和使用者反馈</w:t>
            </w:r>
          </w:p>
        </w:tc>
        <w:tc>
          <w:tcPr>
            <w:tcW w:w="2250" w:type="dxa"/>
            <w:tcMar>
              <w:top w:w="60" w:type="dxa"/>
              <w:left w:w="80" w:type="dxa"/>
              <w:bottom w:w="60" w:type="dxa"/>
              <w:right w:w="80" w:type="dxa"/>
            </w:tcMar>
            <w:vAlign w:val="center"/>
          </w:tcPr>
          <w:p w14:paraId="230FBC90">
            <w:r>
              <w:rPr>
                <w:rFonts w:ascii="宋体" w:hAnsi="宋体" w:eastAsia="宋体"/>
                <w:sz w:val="18"/>
              </w:rPr>
              <w:t>作品演示、答辩、反思报告</w:t>
            </w:r>
          </w:p>
        </w:tc>
      </w:tr>
    </w:tbl>
    <w:p w14:paraId="769D1A8F">
      <w:pPr>
        <w:spacing w:after="120"/>
      </w:pPr>
    </w:p>
    <w:p w14:paraId="0410E387">
      <w:pPr>
        <w:pStyle w:val="3"/>
        <w:spacing w:before="200" w:after="120"/>
        <w:rPr>
          <w:color w:val="auto"/>
        </w:rPr>
      </w:pPr>
      <w:bookmarkStart w:id="30" w:name="_Toc237012686"/>
      <w:r>
        <w:rPr>
          <w:rFonts w:ascii="宋体" w:hAnsi="宋体" w:eastAsia="宋体"/>
          <w:color w:val="auto"/>
        </w:rPr>
        <w:t>8.3　系统集成与设备调用</w:t>
      </w:r>
      <w:bookmarkEnd w:id="30"/>
    </w:p>
    <w:p w14:paraId="16F56406">
      <w:pPr>
        <w:spacing w:before="200" w:after="100"/>
        <w:jc w:val="center"/>
      </w:pPr>
      <w:r>
        <w:t>表 13　项目化场景学习的系统组成</w:t>
      </w:r>
    </w:p>
    <w:tbl>
      <w:tblPr>
        <w:tblStyle w:val="15"/>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 w:type="dxa"/>
          <w:bottom w:w="0" w:type="dxa"/>
          <w:right w:w="10" w:type="dxa"/>
        </w:tblCellMar>
      </w:tblPr>
      <w:tblGrid>
        <w:gridCol w:w="2296"/>
        <w:gridCol w:w="2296"/>
        <w:gridCol w:w="2297"/>
        <w:gridCol w:w="2297"/>
      </w:tblGrid>
      <w:tr w14:paraId="728163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blHeader/>
        </w:trPr>
        <w:tc>
          <w:tcPr>
            <w:tcW w:w="2250" w:type="dxa"/>
            <w:shd w:val="clear" w:color="auto" w:fill="E7E6E6"/>
            <w:tcMar>
              <w:top w:w="60" w:type="dxa"/>
              <w:left w:w="80" w:type="dxa"/>
              <w:bottom w:w="60" w:type="dxa"/>
              <w:right w:w="80" w:type="dxa"/>
            </w:tcMar>
            <w:vAlign w:val="center"/>
          </w:tcPr>
          <w:p w14:paraId="5F0AF393">
            <w:r>
              <w:rPr>
                <w:rFonts w:ascii="宋体" w:hAnsi="宋体" w:eastAsia="宋体"/>
                <w:b/>
                <w:sz w:val="18"/>
              </w:rPr>
              <w:t>系统组成</w:t>
            </w:r>
          </w:p>
        </w:tc>
        <w:tc>
          <w:tcPr>
            <w:tcW w:w="2250" w:type="dxa"/>
            <w:shd w:val="clear" w:color="auto" w:fill="E7E6E6"/>
            <w:tcMar>
              <w:top w:w="60" w:type="dxa"/>
              <w:left w:w="80" w:type="dxa"/>
              <w:bottom w:w="60" w:type="dxa"/>
              <w:right w:w="80" w:type="dxa"/>
            </w:tcMar>
            <w:vAlign w:val="center"/>
          </w:tcPr>
          <w:p w14:paraId="422F2D7D">
            <w:r>
              <w:rPr>
                <w:rFonts w:ascii="宋体" w:hAnsi="宋体" w:eastAsia="宋体"/>
                <w:b/>
                <w:sz w:val="18"/>
              </w:rPr>
              <w:t>主要作用</w:t>
            </w:r>
          </w:p>
        </w:tc>
        <w:tc>
          <w:tcPr>
            <w:tcW w:w="2250" w:type="dxa"/>
            <w:shd w:val="clear" w:color="auto" w:fill="E7E6E6"/>
            <w:tcMar>
              <w:top w:w="60" w:type="dxa"/>
              <w:left w:w="80" w:type="dxa"/>
              <w:bottom w:w="60" w:type="dxa"/>
              <w:right w:w="80" w:type="dxa"/>
            </w:tcMar>
            <w:vAlign w:val="center"/>
          </w:tcPr>
          <w:p w14:paraId="26F0DB25">
            <w:r>
              <w:rPr>
                <w:rFonts w:ascii="宋体" w:hAnsi="宋体" w:eastAsia="宋体"/>
                <w:b/>
                <w:sz w:val="18"/>
              </w:rPr>
              <w:t>设备或平台要求</w:t>
            </w:r>
          </w:p>
        </w:tc>
        <w:tc>
          <w:tcPr>
            <w:tcW w:w="2250" w:type="dxa"/>
            <w:shd w:val="clear" w:color="auto" w:fill="E7E6E6"/>
            <w:tcMar>
              <w:top w:w="60" w:type="dxa"/>
              <w:left w:w="80" w:type="dxa"/>
              <w:bottom w:w="60" w:type="dxa"/>
              <w:right w:w="80" w:type="dxa"/>
            </w:tcMar>
            <w:vAlign w:val="center"/>
          </w:tcPr>
          <w:p w14:paraId="0113DFE7">
            <w:r>
              <w:rPr>
                <w:rFonts w:ascii="宋体" w:hAnsi="宋体" w:eastAsia="宋体"/>
                <w:b/>
                <w:sz w:val="18"/>
              </w:rPr>
              <w:t>学生可学习内容</w:t>
            </w:r>
          </w:p>
        </w:tc>
      </w:tr>
      <w:tr w14:paraId="79382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2250" w:type="dxa"/>
            <w:tcMar>
              <w:top w:w="60" w:type="dxa"/>
              <w:left w:w="80" w:type="dxa"/>
              <w:bottom w:w="60" w:type="dxa"/>
              <w:right w:w="80" w:type="dxa"/>
            </w:tcMar>
            <w:vAlign w:val="center"/>
          </w:tcPr>
          <w:p w14:paraId="68BFFF25">
            <w:r>
              <w:rPr>
                <w:rFonts w:ascii="宋体" w:hAnsi="宋体" w:eastAsia="宋体"/>
                <w:sz w:val="18"/>
              </w:rPr>
              <w:t>四足机器人本体</w:t>
            </w:r>
          </w:p>
        </w:tc>
        <w:tc>
          <w:tcPr>
            <w:tcW w:w="2250" w:type="dxa"/>
            <w:tcMar>
              <w:top w:w="60" w:type="dxa"/>
              <w:left w:w="80" w:type="dxa"/>
              <w:bottom w:w="60" w:type="dxa"/>
              <w:right w:w="80" w:type="dxa"/>
            </w:tcMar>
            <w:vAlign w:val="center"/>
          </w:tcPr>
          <w:p w14:paraId="28AC1552">
            <w:r>
              <w:rPr>
                <w:rFonts w:ascii="宋体" w:hAnsi="宋体" w:eastAsia="宋体"/>
                <w:sz w:val="18"/>
              </w:rPr>
              <w:t>空间移动、仿生动作、移动感知和现场交互</w:t>
            </w:r>
          </w:p>
        </w:tc>
        <w:tc>
          <w:tcPr>
            <w:tcW w:w="2250" w:type="dxa"/>
            <w:tcMar>
              <w:top w:w="60" w:type="dxa"/>
              <w:left w:w="80" w:type="dxa"/>
              <w:bottom w:w="60" w:type="dxa"/>
              <w:right w:w="80" w:type="dxa"/>
            </w:tcMar>
            <w:vAlign w:val="center"/>
          </w:tcPr>
          <w:p w14:paraId="6CBAAD53">
            <w:r>
              <w:rPr>
                <w:rFonts w:ascii="宋体" w:hAnsi="宋体" w:eastAsia="宋体"/>
                <w:sz w:val="18"/>
              </w:rPr>
              <w:t>安全任务接口、状态反馈、人工接管、日志</w:t>
            </w:r>
          </w:p>
        </w:tc>
        <w:tc>
          <w:tcPr>
            <w:tcW w:w="2250" w:type="dxa"/>
            <w:tcMar>
              <w:top w:w="60" w:type="dxa"/>
              <w:left w:w="80" w:type="dxa"/>
              <w:bottom w:w="60" w:type="dxa"/>
              <w:right w:w="80" w:type="dxa"/>
            </w:tcMar>
            <w:vAlign w:val="center"/>
          </w:tcPr>
          <w:p w14:paraId="50982E61">
            <w:r>
              <w:rPr>
                <w:rFonts w:ascii="宋体" w:hAnsi="宋体" w:eastAsia="宋体"/>
                <w:sz w:val="18"/>
              </w:rPr>
              <w:t>运动规划、具身交互、误差分析</w:t>
            </w:r>
          </w:p>
        </w:tc>
      </w:tr>
      <w:tr w14:paraId="081197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2250" w:type="dxa"/>
            <w:tcMar>
              <w:top w:w="60" w:type="dxa"/>
              <w:left w:w="80" w:type="dxa"/>
              <w:bottom w:w="60" w:type="dxa"/>
              <w:right w:w="80" w:type="dxa"/>
            </w:tcMar>
            <w:vAlign w:val="center"/>
          </w:tcPr>
          <w:p w14:paraId="7A714B8D">
            <w:r>
              <w:rPr>
                <w:rFonts w:ascii="宋体" w:hAnsi="宋体" w:eastAsia="宋体"/>
                <w:sz w:val="18"/>
              </w:rPr>
              <w:t>桌面开源硬件</w:t>
            </w:r>
          </w:p>
        </w:tc>
        <w:tc>
          <w:tcPr>
            <w:tcW w:w="2250" w:type="dxa"/>
            <w:tcMar>
              <w:top w:w="60" w:type="dxa"/>
              <w:left w:w="80" w:type="dxa"/>
              <w:bottom w:w="60" w:type="dxa"/>
              <w:right w:w="80" w:type="dxa"/>
            </w:tcMar>
            <w:vAlign w:val="center"/>
          </w:tcPr>
          <w:p w14:paraId="676C6345">
            <w:r>
              <w:rPr>
                <w:rFonts w:ascii="宋体" w:hAnsi="宋体" w:eastAsia="宋体"/>
                <w:sz w:val="18"/>
              </w:rPr>
              <w:t>外接传感、显示、声光、按钮和边缘计算</w:t>
            </w:r>
          </w:p>
        </w:tc>
        <w:tc>
          <w:tcPr>
            <w:tcW w:w="2250" w:type="dxa"/>
            <w:tcMar>
              <w:top w:w="60" w:type="dxa"/>
              <w:left w:w="80" w:type="dxa"/>
              <w:bottom w:w="60" w:type="dxa"/>
              <w:right w:w="80" w:type="dxa"/>
            </w:tcMar>
            <w:vAlign w:val="center"/>
          </w:tcPr>
          <w:p w14:paraId="4429426E">
            <w:r>
              <w:rPr>
                <w:rFonts w:ascii="宋体" w:hAnsi="宋体" w:eastAsia="宋体"/>
                <w:sz w:val="18"/>
              </w:rPr>
              <w:t>公开接线和通信方式，便于小组开发</w:t>
            </w:r>
          </w:p>
        </w:tc>
        <w:tc>
          <w:tcPr>
            <w:tcW w:w="2250" w:type="dxa"/>
            <w:tcMar>
              <w:top w:w="60" w:type="dxa"/>
              <w:left w:w="80" w:type="dxa"/>
              <w:bottom w:w="60" w:type="dxa"/>
              <w:right w:w="80" w:type="dxa"/>
            </w:tcMar>
            <w:vAlign w:val="center"/>
          </w:tcPr>
          <w:p w14:paraId="7DE6532B">
            <w:r>
              <w:rPr>
                <w:rFonts w:ascii="宋体" w:hAnsi="宋体" w:eastAsia="宋体"/>
                <w:sz w:val="18"/>
              </w:rPr>
              <w:t>传感、控制、协议和模块化</w:t>
            </w:r>
          </w:p>
        </w:tc>
      </w:tr>
      <w:tr w14:paraId="12EF01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2250" w:type="dxa"/>
            <w:tcMar>
              <w:top w:w="60" w:type="dxa"/>
              <w:left w:w="80" w:type="dxa"/>
              <w:bottom w:w="60" w:type="dxa"/>
              <w:right w:w="80" w:type="dxa"/>
            </w:tcMar>
            <w:vAlign w:val="center"/>
          </w:tcPr>
          <w:p w14:paraId="25E72AFD">
            <w:r>
              <w:rPr>
                <w:rFonts w:ascii="宋体" w:hAnsi="宋体" w:eastAsia="宋体"/>
                <w:sz w:val="18"/>
              </w:rPr>
              <w:t>固定环境设备</w:t>
            </w:r>
          </w:p>
        </w:tc>
        <w:tc>
          <w:tcPr>
            <w:tcW w:w="2250" w:type="dxa"/>
            <w:tcMar>
              <w:top w:w="60" w:type="dxa"/>
              <w:left w:w="80" w:type="dxa"/>
              <w:bottom w:w="60" w:type="dxa"/>
              <w:right w:w="80" w:type="dxa"/>
            </w:tcMar>
            <w:vAlign w:val="center"/>
          </w:tcPr>
          <w:p w14:paraId="3068EB9A">
            <w:r>
              <w:rPr>
                <w:rFonts w:ascii="宋体" w:hAnsi="宋体" w:eastAsia="宋体"/>
                <w:sz w:val="18"/>
              </w:rPr>
              <w:t>环境监测、电子标签、灯光或信息显示</w:t>
            </w:r>
          </w:p>
        </w:tc>
        <w:tc>
          <w:tcPr>
            <w:tcW w:w="2250" w:type="dxa"/>
            <w:tcMar>
              <w:top w:w="60" w:type="dxa"/>
              <w:left w:w="80" w:type="dxa"/>
              <w:bottom w:w="60" w:type="dxa"/>
              <w:right w:w="80" w:type="dxa"/>
            </w:tcMar>
            <w:vAlign w:val="center"/>
          </w:tcPr>
          <w:p w14:paraId="4423358E">
            <w:r>
              <w:rPr>
                <w:rFonts w:ascii="宋体" w:hAnsi="宋体" w:eastAsia="宋体"/>
                <w:sz w:val="18"/>
              </w:rPr>
              <w:t>只接入教学专用设备，不接入关键校务系统</w:t>
            </w:r>
          </w:p>
        </w:tc>
        <w:tc>
          <w:tcPr>
            <w:tcW w:w="2250" w:type="dxa"/>
            <w:tcMar>
              <w:top w:w="60" w:type="dxa"/>
              <w:left w:w="80" w:type="dxa"/>
              <w:bottom w:w="60" w:type="dxa"/>
              <w:right w:w="80" w:type="dxa"/>
            </w:tcMar>
            <w:vAlign w:val="center"/>
          </w:tcPr>
          <w:p w14:paraId="15CA74C9">
            <w:r>
              <w:rPr>
                <w:rFonts w:ascii="宋体" w:hAnsi="宋体" w:eastAsia="宋体"/>
                <w:sz w:val="18"/>
              </w:rPr>
              <w:t>物联网、数据融合、事件触发</w:t>
            </w:r>
          </w:p>
        </w:tc>
      </w:tr>
      <w:tr w14:paraId="745284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2250" w:type="dxa"/>
            <w:tcMar>
              <w:top w:w="60" w:type="dxa"/>
              <w:left w:w="80" w:type="dxa"/>
              <w:bottom w:w="60" w:type="dxa"/>
              <w:right w:w="80" w:type="dxa"/>
            </w:tcMar>
            <w:vAlign w:val="center"/>
          </w:tcPr>
          <w:p w14:paraId="761CA4AA">
            <w:r>
              <w:rPr>
                <w:rFonts w:ascii="宋体" w:hAnsi="宋体" w:eastAsia="宋体"/>
                <w:sz w:val="18"/>
              </w:rPr>
              <w:t>其他机器人</w:t>
            </w:r>
          </w:p>
        </w:tc>
        <w:tc>
          <w:tcPr>
            <w:tcW w:w="2250" w:type="dxa"/>
            <w:tcMar>
              <w:top w:w="60" w:type="dxa"/>
              <w:left w:w="80" w:type="dxa"/>
              <w:bottom w:w="60" w:type="dxa"/>
              <w:right w:w="80" w:type="dxa"/>
            </w:tcMar>
            <w:vAlign w:val="center"/>
          </w:tcPr>
          <w:p w14:paraId="43E61168">
            <w:r>
              <w:rPr>
                <w:rFonts w:ascii="宋体" w:hAnsi="宋体" w:eastAsia="宋体"/>
                <w:sz w:val="18"/>
              </w:rPr>
              <w:t>承担搬运、抓取、桌面移动或协同子任务</w:t>
            </w:r>
          </w:p>
        </w:tc>
        <w:tc>
          <w:tcPr>
            <w:tcW w:w="2250" w:type="dxa"/>
            <w:tcMar>
              <w:top w:w="60" w:type="dxa"/>
              <w:left w:w="80" w:type="dxa"/>
              <w:bottom w:w="60" w:type="dxa"/>
              <w:right w:w="80" w:type="dxa"/>
            </w:tcMar>
            <w:vAlign w:val="center"/>
          </w:tcPr>
          <w:p w14:paraId="6C36A22A">
            <w:r>
              <w:rPr>
                <w:rFonts w:ascii="宋体" w:hAnsi="宋体" w:eastAsia="宋体"/>
                <w:sz w:val="18"/>
              </w:rPr>
              <w:t>统一任务消息、时间同步和冲突处理</w:t>
            </w:r>
          </w:p>
        </w:tc>
        <w:tc>
          <w:tcPr>
            <w:tcW w:w="2250" w:type="dxa"/>
            <w:tcMar>
              <w:top w:w="60" w:type="dxa"/>
              <w:left w:w="80" w:type="dxa"/>
              <w:bottom w:w="60" w:type="dxa"/>
              <w:right w:w="80" w:type="dxa"/>
            </w:tcMar>
            <w:vAlign w:val="center"/>
          </w:tcPr>
          <w:p w14:paraId="06F807DE">
            <w:r>
              <w:rPr>
                <w:rFonts w:ascii="宋体" w:hAnsi="宋体" w:eastAsia="宋体"/>
                <w:sz w:val="18"/>
              </w:rPr>
              <w:t>多智能体协同、任务分解</w:t>
            </w:r>
          </w:p>
        </w:tc>
      </w:tr>
      <w:tr w14:paraId="0DC813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2250" w:type="dxa"/>
            <w:tcMar>
              <w:top w:w="60" w:type="dxa"/>
              <w:left w:w="80" w:type="dxa"/>
              <w:bottom w:w="60" w:type="dxa"/>
              <w:right w:w="80" w:type="dxa"/>
            </w:tcMar>
            <w:vAlign w:val="center"/>
          </w:tcPr>
          <w:p w14:paraId="1CB6B1B6">
            <w:r>
              <w:rPr>
                <w:rFonts w:ascii="宋体" w:hAnsi="宋体" w:eastAsia="宋体"/>
                <w:sz w:val="18"/>
              </w:rPr>
              <w:t>仿真与数字场景</w:t>
            </w:r>
          </w:p>
        </w:tc>
        <w:tc>
          <w:tcPr>
            <w:tcW w:w="2250" w:type="dxa"/>
            <w:tcMar>
              <w:top w:w="60" w:type="dxa"/>
              <w:left w:w="80" w:type="dxa"/>
              <w:bottom w:w="60" w:type="dxa"/>
              <w:right w:w="80" w:type="dxa"/>
            </w:tcMar>
            <w:vAlign w:val="center"/>
          </w:tcPr>
          <w:p w14:paraId="27CC66D0">
            <w:r>
              <w:rPr>
                <w:rFonts w:ascii="宋体" w:hAnsi="宋体" w:eastAsia="宋体"/>
                <w:sz w:val="18"/>
              </w:rPr>
              <w:t>预演路线、验证规则、复现故障和降低试错风险</w:t>
            </w:r>
          </w:p>
        </w:tc>
        <w:tc>
          <w:tcPr>
            <w:tcW w:w="2250" w:type="dxa"/>
            <w:tcMar>
              <w:top w:w="60" w:type="dxa"/>
              <w:left w:w="80" w:type="dxa"/>
              <w:bottom w:w="60" w:type="dxa"/>
              <w:right w:w="80" w:type="dxa"/>
            </w:tcMar>
            <w:vAlign w:val="center"/>
          </w:tcPr>
          <w:p w14:paraId="67910F47">
            <w:r>
              <w:rPr>
                <w:rFonts w:ascii="宋体" w:hAnsi="宋体" w:eastAsia="宋体"/>
                <w:sz w:val="18"/>
              </w:rPr>
              <w:t>模型与真实接口含义一致，结果可导出</w:t>
            </w:r>
          </w:p>
        </w:tc>
        <w:tc>
          <w:tcPr>
            <w:tcW w:w="2250" w:type="dxa"/>
            <w:tcMar>
              <w:top w:w="60" w:type="dxa"/>
              <w:left w:w="80" w:type="dxa"/>
              <w:bottom w:w="60" w:type="dxa"/>
              <w:right w:w="80" w:type="dxa"/>
            </w:tcMar>
            <w:vAlign w:val="center"/>
          </w:tcPr>
          <w:p w14:paraId="43040F34">
            <w:r>
              <w:rPr>
                <w:rFonts w:ascii="宋体" w:hAnsi="宋体" w:eastAsia="宋体"/>
                <w:sz w:val="18"/>
              </w:rPr>
              <w:t>模型、仿真、现实差异</w:t>
            </w:r>
          </w:p>
        </w:tc>
      </w:tr>
      <w:tr w14:paraId="2FF56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2250" w:type="dxa"/>
            <w:tcMar>
              <w:top w:w="60" w:type="dxa"/>
              <w:left w:w="80" w:type="dxa"/>
              <w:bottom w:w="60" w:type="dxa"/>
              <w:right w:w="80" w:type="dxa"/>
            </w:tcMar>
            <w:vAlign w:val="center"/>
          </w:tcPr>
          <w:p w14:paraId="4FAAD976">
            <w:r>
              <w:rPr>
                <w:rFonts w:ascii="宋体" w:hAnsi="宋体" w:eastAsia="宋体"/>
                <w:sz w:val="18"/>
              </w:rPr>
              <w:t>任务编排与数据平台</w:t>
            </w:r>
          </w:p>
        </w:tc>
        <w:tc>
          <w:tcPr>
            <w:tcW w:w="2250" w:type="dxa"/>
            <w:tcMar>
              <w:top w:w="60" w:type="dxa"/>
              <w:left w:w="80" w:type="dxa"/>
              <w:bottom w:w="60" w:type="dxa"/>
              <w:right w:w="80" w:type="dxa"/>
            </w:tcMar>
            <w:vAlign w:val="center"/>
          </w:tcPr>
          <w:p w14:paraId="6865517E">
            <w:r>
              <w:rPr>
                <w:rFonts w:ascii="宋体" w:hAnsi="宋体" w:eastAsia="宋体"/>
                <w:sz w:val="18"/>
              </w:rPr>
              <w:t>下发任务、汇聚状态、记录日志、展示成果</w:t>
            </w:r>
          </w:p>
        </w:tc>
        <w:tc>
          <w:tcPr>
            <w:tcW w:w="2250" w:type="dxa"/>
            <w:tcMar>
              <w:top w:w="60" w:type="dxa"/>
              <w:left w:w="80" w:type="dxa"/>
              <w:bottom w:w="60" w:type="dxa"/>
              <w:right w:w="80" w:type="dxa"/>
            </w:tcMar>
            <w:vAlign w:val="center"/>
          </w:tcPr>
          <w:p w14:paraId="11F42F82">
            <w:r>
              <w:rPr>
                <w:rFonts w:ascii="宋体" w:hAnsi="宋体" w:eastAsia="宋体"/>
                <w:sz w:val="18"/>
              </w:rPr>
              <w:t>权限分级、设备白名单、数据可导出、故障降级</w:t>
            </w:r>
          </w:p>
        </w:tc>
        <w:tc>
          <w:tcPr>
            <w:tcW w:w="2250" w:type="dxa"/>
            <w:tcMar>
              <w:top w:w="60" w:type="dxa"/>
              <w:left w:w="80" w:type="dxa"/>
              <w:bottom w:w="60" w:type="dxa"/>
              <w:right w:w="80" w:type="dxa"/>
            </w:tcMar>
            <w:vAlign w:val="center"/>
          </w:tcPr>
          <w:p w14:paraId="5FCF54CF">
            <w:r>
              <w:rPr>
                <w:rFonts w:ascii="宋体" w:hAnsi="宋体" w:eastAsia="宋体"/>
                <w:sz w:val="18"/>
              </w:rPr>
              <w:t>状态机、系统工程、数据表达</w:t>
            </w:r>
          </w:p>
        </w:tc>
      </w:tr>
    </w:tbl>
    <w:p w14:paraId="74808151">
      <w:pPr>
        <w:spacing w:after="120"/>
      </w:pPr>
    </w:p>
    <w:p w14:paraId="00EE07D3">
      <w:pPr>
        <w:pStyle w:val="3"/>
        <w:spacing w:before="200" w:after="120"/>
        <w:rPr>
          <w:color w:val="auto"/>
        </w:rPr>
      </w:pPr>
      <w:bookmarkStart w:id="31" w:name="_Toc237012687"/>
      <w:r>
        <w:rPr>
          <w:rFonts w:ascii="宋体" w:hAnsi="宋体" w:eastAsia="宋体"/>
          <w:color w:val="auto"/>
        </w:rPr>
        <w:t>8.4　典型学习项目</w:t>
      </w:r>
      <w:bookmarkEnd w:id="31"/>
    </w:p>
    <w:p w14:paraId="46AEE5D2">
      <w:pPr>
        <w:spacing w:before="200" w:after="100"/>
        <w:jc w:val="center"/>
      </w:pPr>
      <w:r>
        <w:t>表 14　校园真实情境中的项目化学习示例</w:t>
      </w:r>
    </w:p>
    <w:tbl>
      <w:tblPr>
        <w:tblStyle w:val="15"/>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 w:type="dxa"/>
          <w:bottom w:w="0" w:type="dxa"/>
          <w:right w:w="10" w:type="dxa"/>
        </w:tblCellMar>
      </w:tblPr>
      <w:tblGrid>
        <w:gridCol w:w="1837"/>
        <w:gridCol w:w="1837"/>
        <w:gridCol w:w="1837"/>
        <w:gridCol w:w="1837"/>
        <w:gridCol w:w="1838"/>
      </w:tblGrid>
      <w:tr w14:paraId="103E39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blHeader/>
        </w:trPr>
        <w:tc>
          <w:tcPr>
            <w:tcW w:w="1800" w:type="dxa"/>
            <w:shd w:val="clear" w:color="auto" w:fill="E7E6E6"/>
            <w:tcMar>
              <w:top w:w="60" w:type="dxa"/>
              <w:left w:w="80" w:type="dxa"/>
              <w:bottom w:w="60" w:type="dxa"/>
              <w:right w:w="80" w:type="dxa"/>
            </w:tcMar>
            <w:vAlign w:val="center"/>
          </w:tcPr>
          <w:p w14:paraId="3EB37DA9">
            <w:r>
              <w:rPr>
                <w:rFonts w:ascii="宋体" w:hAnsi="宋体" w:eastAsia="宋体"/>
                <w:b/>
                <w:sz w:val="18"/>
              </w:rPr>
              <w:t>项目主题</w:t>
            </w:r>
          </w:p>
        </w:tc>
        <w:tc>
          <w:tcPr>
            <w:tcW w:w="1800" w:type="dxa"/>
            <w:shd w:val="clear" w:color="auto" w:fill="E7E6E6"/>
            <w:tcMar>
              <w:top w:w="60" w:type="dxa"/>
              <w:left w:w="80" w:type="dxa"/>
              <w:bottom w:w="60" w:type="dxa"/>
              <w:right w:w="80" w:type="dxa"/>
            </w:tcMar>
            <w:vAlign w:val="center"/>
          </w:tcPr>
          <w:p w14:paraId="06E88F92">
            <w:r>
              <w:rPr>
                <w:rFonts w:ascii="宋体" w:hAnsi="宋体" w:eastAsia="宋体"/>
                <w:b/>
                <w:sz w:val="18"/>
              </w:rPr>
              <w:t>驱动问题与学科融合</w:t>
            </w:r>
          </w:p>
        </w:tc>
        <w:tc>
          <w:tcPr>
            <w:tcW w:w="1800" w:type="dxa"/>
            <w:shd w:val="clear" w:color="auto" w:fill="E7E6E6"/>
            <w:tcMar>
              <w:top w:w="60" w:type="dxa"/>
              <w:left w:w="80" w:type="dxa"/>
              <w:bottom w:w="60" w:type="dxa"/>
              <w:right w:w="80" w:type="dxa"/>
            </w:tcMar>
            <w:vAlign w:val="center"/>
          </w:tcPr>
          <w:p w14:paraId="22D878FB">
            <w:r>
              <w:rPr>
                <w:rFonts w:ascii="宋体" w:hAnsi="宋体" w:eastAsia="宋体"/>
                <w:b/>
                <w:sz w:val="18"/>
              </w:rPr>
              <w:t>可调用设备</w:t>
            </w:r>
          </w:p>
        </w:tc>
        <w:tc>
          <w:tcPr>
            <w:tcW w:w="1800" w:type="dxa"/>
            <w:shd w:val="clear" w:color="auto" w:fill="E7E6E6"/>
            <w:tcMar>
              <w:top w:w="60" w:type="dxa"/>
              <w:left w:w="80" w:type="dxa"/>
              <w:bottom w:w="60" w:type="dxa"/>
              <w:right w:w="80" w:type="dxa"/>
            </w:tcMar>
            <w:vAlign w:val="center"/>
          </w:tcPr>
          <w:p w14:paraId="65A5FDB6">
            <w:r>
              <w:rPr>
                <w:rFonts w:ascii="宋体" w:hAnsi="宋体" w:eastAsia="宋体"/>
                <w:b/>
                <w:sz w:val="18"/>
              </w:rPr>
              <w:t>主要成果</w:t>
            </w:r>
          </w:p>
        </w:tc>
        <w:tc>
          <w:tcPr>
            <w:tcW w:w="1800" w:type="dxa"/>
            <w:shd w:val="clear" w:color="auto" w:fill="E7E6E6"/>
            <w:tcMar>
              <w:top w:w="60" w:type="dxa"/>
              <w:left w:w="80" w:type="dxa"/>
              <w:bottom w:w="60" w:type="dxa"/>
              <w:right w:w="80" w:type="dxa"/>
            </w:tcMar>
            <w:vAlign w:val="center"/>
          </w:tcPr>
          <w:p w14:paraId="2C0328BA">
            <w:r>
              <w:rPr>
                <w:rFonts w:ascii="宋体" w:hAnsi="宋体" w:eastAsia="宋体"/>
                <w:b/>
                <w:sz w:val="18"/>
              </w:rPr>
              <w:t>应用边界</w:t>
            </w:r>
          </w:p>
        </w:tc>
      </w:tr>
      <w:tr w14:paraId="6F69EB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1800" w:type="dxa"/>
            <w:tcMar>
              <w:top w:w="60" w:type="dxa"/>
              <w:left w:w="80" w:type="dxa"/>
              <w:bottom w:w="60" w:type="dxa"/>
              <w:right w:w="80" w:type="dxa"/>
            </w:tcMar>
            <w:vAlign w:val="center"/>
          </w:tcPr>
          <w:p w14:paraId="3E3DD7E1">
            <w:r>
              <w:rPr>
                <w:rFonts w:ascii="宋体" w:hAnsi="宋体" w:eastAsia="宋体"/>
                <w:sz w:val="18"/>
              </w:rPr>
              <w:t>校园植物与微环境巡测</w:t>
            </w:r>
          </w:p>
        </w:tc>
        <w:tc>
          <w:tcPr>
            <w:tcW w:w="1800" w:type="dxa"/>
            <w:tcMar>
              <w:top w:w="60" w:type="dxa"/>
              <w:left w:w="80" w:type="dxa"/>
              <w:bottom w:w="60" w:type="dxa"/>
              <w:right w:w="80" w:type="dxa"/>
            </w:tcMar>
            <w:vAlign w:val="center"/>
          </w:tcPr>
          <w:p w14:paraId="658FA65B">
            <w:r>
              <w:rPr>
                <w:rFonts w:ascii="宋体" w:hAnsi="宋体" w:eastAsia="宋体"/>
                <w:sz w:val="18"/>
              </w:rPr>
              <w:t>不同位置的光照、温湿度与植物生长有何关系；融合科学、数学、地理、信息科技</w:t>
            </w:r>
          </w:p>
        </w:tc>
        <w:tc>
          <w:tcPr>
            <w:tcW w:w="1800" w:type="dxa"/>
            <w:tcMar>
              <w:top w:w="60" w:type="dxa"/>
              <w:left w:w="80" w:type="dxa"/>
              <w:bottom w:w="60" w:type="dxa"/>
              <w:right w:w="80" w:type="dxa"/>
            </w:tcMar>
            <w:vAlign w:val="center"/>
          </w:tcPr>
          <w:p w14:paraId="52EDE62C">
            <w:r>
              <w:rPr>
                <w:rFonts w:ascii="宋体" w:hAnsi="宋体" w:eastAsia="宋体"/>
                <w:sz w:val="18"/>
              </w:rPr>
              <w:t>环境传感器、四足仿生机器人、数据平台、相机</w:t>
            </w:r>
          </w:p>
        </w:tc>
        <w:tc>
          <w:tcPr>
            <w:tcW w:w="1800" w:type="dxa"/>
            <w:tcMar>
              <w:top w:w="60" w:type="dxa"/>
              <w:left w:w="80" w:type="dxa"/>
              <w:bottom w:w="60" w:type="dxa"/>
              <w:right w:w="80" w:type="dxa"/>
            </w:tcMar>
            <w:vAlign w:val="center"/>
          </w:tcPr>
          <w:p w14:paraId="0BA3FC28">
            <w:r>
              <w:rPr>
                <w:rFonts w:ascii="宋体" w:hAnsi="宋体" w:eastAsia="宋体"/>
                <w:sz w:val="18"/>
              </w:rPr>
              <w:t>巡测路线、数据集、图表、改进建议</w:t>
            </w:r>
          </w:p>
        </w:tc>
        <w:tc>
          <w:tcPr>
            <w:tcW w:w="1800" w:type="dxa"/>
            <w:tcMar>
              <w:top w:w="60" w:type="dxa"/>
              <w:left w:w="80" w:type="dxa"/>
              <w:bottom w:w="60" w:type="dxa"/>
              <w:right w:w="80" w:type="dxa"/>
            </w:tcMar>
            <w:vAlign w:val="center"/>
          </w:tcPr>
          <w:p w14:paraId="2D0D39AA">
            <w:r>
              <w:rPr>
                <w:rFonts w:ascii="宋体" w:hAnsi="宋体" w:eastAsia="宋体"/>
                <w:sz w:val="18"/>
              </w:rPr>
              <w:t>不采集可识别个人图像</w:t>
            </w:r>
          </w:p>
        </w:tc>
      </w:tr>
      <w:tr w14:paraId="7A3C8B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1800" w:type="dxa"/>
            <w:tcMar>
              <w:top w:w="60" w:type="dxa"/>
              <w:left w:w="80" w:type="dxa"/>
              <w:bottom w:w="60" w:type="dxa"/>
              <w:right w:w="80" w:type="dxa"/>
            </w:tcMar>
            <w:vAlign w:val="center"/>
          </w:tcPr>
          <w:p w14:paraId="4D8BB8C9">
            <w:r>
              <w:rPr>
                <w:rFonts w:ascii="宋体" w:hAnsi="宋体" w:eastAsia="宋体"/>
                <w:sz w:val="18"/>
              </w:rPr>
              <w:t>校史文化智能讲解原型</w:t>
            </w:r>
          </w:p>
        </w:tc>
        <w:tc>
          <w:tcPr>
            <w:tcW w:w="1800" w:type="dxa"/>
            <w:tcMar>
              <w:top w:w="60" w:type="dxa"/>
              <w:left w:w="80" w:type="dxa"/>
              <w:bottom w:w="60" w:type="dxa"/>
              <w:right w:w="80" w:type="dxa"/>
            </w:tcMar>
            <w:vAlign w:val="center"/>
          </w:tcPr>
          <w:p w14:paraId="043CD5F5">
            <w:r>
              <w:rPr>
                <w:rFonts w:ascii="宋体" w:hAnsi="宋体" w:eastAsia="宋体"/>
                <w:sz w:val="18"/>
              </w:rPr>
              <w:t>如何让访客按路线了解校史；融合语文、历史、艺术、信息科技</w:t>
            </w:r>
          </w:p>
        </w:tc>
        <w:tc>
          <w:tcPr>
            <w:tcW w:w="1800" w:type="dxa"/>
            <w:tcMar>
              <w:top w:w="60" w:type="dxa"/>
              <w:left w:w="80" w:type="dxa"/>
              <w:bottom w:w="60" w:type="dxa"/>
              <w:right w:w="80" w:type="dxa"/>
            </w:tcMar>
            <w:vAlign w:val="center"/>
          </w:tcPr>
          <w:p w14:paraId="2CE8D0CD">
            <w:r>
              <w:rPr>
                <w:rFonts w:ascii="宋体" w:hAnsi="宋体" w:eastAsia="宋体"/>
                <w:sz w:val="18"/>
              </w:rPr>
              <w:t>四足仿生机器人、标识物、显示屏、语音与内容平台</w:t>
            </w:r>
          </w:p>
        </w:tc>
        <w:tc>
          <w:tcPr>
            <w:tcW w:w="1800" w:type="dxa"/>
            <w:tcMar>
              <w:top w:w="60" w:type="dxa"/>
              <w:left w:w="80" w:type="dxa"/>
              <w:bottom w:w="60" w:type="dxa"/>
              <w:right w:w="80" w:type="dxa"/>
            </w:tcMar>
            <w:vAlign w:val="center"/>
          </w:tcPr>
          <w:p w14:paraId="7A9F162C">
            <w:r>
              <w:rPr>
                <w:rFonts w:ascii="宋体" w:hAnsi="宋体" w:eastAsia="宋体"/>
                <w:sz w:val="18"/>
              </w:rPr>
              <w:t>讲解脚本、路线程序、交互设计</w:t>
            </w:r>
          </w:p>
        </w:tc>
        <w:tc>
          <w:tcPr>
            <w:tcW w:w="1800" w:type="dxa"/>
            <w:tcMar>
              <w:top w:w="60" w:type="dxa"/>
              <w:left w:w="80" w:type="dxa"/>
              <w:bottom w:w="60" w:type="dxa"/>
              <w:right w:w="80" w:type="dxa"/>
            </w:tcMar>
            <w:vAlign w:val="center"/>
          </w:tcPr>
          <w:p w14:paraId="44227DAF">
            <w:r>
              <w:rPr>
                <w:rFonts w:ascii="宋体" w:hAnsi="宋体" w:eastAsia="宋体"/>
                <w:sz w:val="18"/>
              </w:rPr>
              <w:t>限于教学展示，不替代正式接待</w:t>
            </w:r>
          </w:p>
        </w:tc>
      </w:tr>
      <w:tr w14:paraId="0AD835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1800" w:type="dxa"/>
            <w:tcMar>
              <w:top w:w="60" w:type="dxa"/>
              <w:left w:w="80" w:type="dxa"/>
              <w:bottom w:w="60" w:type="dxa"/>
              <w:right w:w="80" w:type="dxa"/>
            </w:tcMar>
            <w:vAlign w:val="center"/>
          </w:tcPr>
          <w:p w14:paraId="7FBCA650">
            <w:r>
              <w:rPr>
                <w:rFonts w:ascii="宋体" w:hAnsi="宋体" w:eastAsia="宋体"/>
                <w:sz w:val="18"/>
              </w:rPr>
              <w:t>无障碍校园路线调查</w:t>
            </w:r>
          </w:p>
        </w:tc>
        <w:tc>
          <w:tcPr>
            <w:tcW w:w="1800" w:type="dxa"/>
            <w:tcMar>
              <w:top w:w="60" w:type="dxa"/>
              <w:left w:w="80" w:type="dxa"/>
              <w:bottom w:w="60" w:type="dxa"/>
              <w:right w:w="80" w:type="dxa"/>
            </w:tcMar>
            <w:vAlign w:val="center"/>
          </w:tcPr>
          <w:p w14:paraId="0345383D">
            <w:r>
              <w:rPr>
                <w:rFonts w:ascii="宋体" w:hAnsi="宋体" w:eastAsia="宋体"/>
                <w:sz w:val="18"/>
              </w:rPr>
              <w:t>校园路线对不同使用者是否友好；融合地理、劳动、数学、综合实践</w:t>
            </w:r>
          </w:p>
        </w:tc>
        <w:tc>
          <w:tcPr>
            <w:tcW w:w="1800" w:type="dxa"/>
            <w:tcMar>
              <w:top w:w="60" w:type="dxa"/>
              <w:left w:w="80" w:type="dxa"/>
              <w:bottom w:w="60" w:type="dxa"/>
              <w:right w:w="80" w:type="dxa"/>
            </w:tcMar>
            <w:vAlign w:val="center"/>
          </w:tcPr>
          <w:p w14:paraId="118B224D">
            <w:r>
              <w:rPr>
                <w:rFonts w:ascii="宋体" w:hAnsi="宋体" w:eastAsia="宋体"/>
                <w:sz w:val="18"/>
              </w:rPr>
              <w:t>距离/坡度传感、四足仿生机器人、地图与仿真</w:t>
            </w:r>
          </w:p>
        </w:tc>
        <w:tc>
          <w:tcPr>
            <w:tcW w:w="1800" w:type="dxa"/>
            <w:tcMar>
              <w:top w:w="60" w:type="dxa"/>
              <w:left w:w="80" w:type="dxa"/>
              <w:bottom w:w="60" w:type="dxa"/>
              <w:right w:w="80" w:type="dxa"/>
            </w:tcMar>
            <w:vAlign w:val="center"/>
          </w:tcPr>
          <w:p w14:paraId="21AFA8E9">
            <w:r>
              <w:rPr>
                <w:rFonts w:ascii="宋体" w:hAnsi="宋体" w:eastAsia="宋体"/>
                <w:sz w:val="18"/>
              </w:rPr>
              <w:t>问题地图、路线算法、改造建议</w:t>
            </w:r>
          </w:p>
        </w:tc>
        <w:tc>
          <w:tcPr>
            <w:tcW w:w="1800" w:type="dxa"/>
            <w:tcMar>
              <w:top w:w="60" w:type="dxa"/>
              <w:left w:w="80" w:type="dxa"/>
              <w:bottom w:w="60" w:type="dxa"/>
              <w:right w:w="80" w:type="dxa"/>
            </w:tcMar>
            <w:vAlign w:val="center"/>
          </w:tcPr>
          <w:p w14:paraId="6AEFC151">
            <w:r>
              <w:rPr>
                <w:rFonts w:ascii="宋体" w:hAnsi="宋体" w:eastAsia="宋体"/>
                <w:sz w:val="18"/>
              </w:rPr>
              <w:t>只做调查和模拟，不提供安全关键导航</w:t>
            </w:r>
          </w:p>
        </w:tc>
      </w:tr>
      <w:tr w14:paraId="51FCD4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1800" w:type="dxa"/>
            <w:tcMar>
              <w:top w:w="60" w:type="dxa"/>
              <w:left w:w="80" w:type="dxa"/>
              <w:bottom w:w="60" w:type="dxa"/>
              <w:right w:w="80" w:type="dxa"/>
            </w:tcMar>
            <w:vAlign w:val="center"/>
          </w:tcPr>
          <w:p w14:paraId="239C049A">
            <w:r>
              <w:rPr>
                <w:rFonts w:ascii="宋体" w:hAnsi="宋体" w:eastAsia="宋体"/>
                <w:sz w:val="18"/>
              </w:rPr>
              <w:t>图书馆环境与导览设计</w:t>
            </w:r>
          </w:p>
        </w:tc>
        <w:tc>
          <w:tcPr>
            <w:tcW w:w="1800" w:type="dxa"/>
            <w:tcMar>
              <w:top w:w="60" w:type="dxa"/>
              <w:left w:w="80" w:type="dxa"/>
              <w:bottom w:w="60" w:type="dxa"/>
              <w:right w:w="80" w:type="dxa"/>
            </w:tcMar>
            <w:vAlign w:val="center"/>
          </w:tcPr>
          <w:p w14:paraId="33694BAE">
            <w:r>
              <w:rPr>
                <w:rFonts w:ascii="宋体" w:hAnsi="宋体" w:eastAsia="宋体"/>
                <w:sz w:val="18"/>
              </w:rPr>
              <w:t>如何兼顾安静、环境舒适和资源发现；融合科学、语文、信息科技</w:t>
            </w:r>
          </w:p>
        </w:tc>
        <w:tc>
          <w:tcPr>
            <w:tcW w:w="1800" w:type="dxa"/>
            <w:tcMar>
              <w:top w:w="60" w:type="dxa"/>
              <w:left w:w="80" w:type="dxa"/>
              <w:bottom w:w="60" w:type="dxa"/>
              <w:right w:w="80" w:type="dxa"/>
            </w:tcMar>
            <w:vAlign w:val="center"/>
          </w:tcPr>
          <w:p w14:paraId="698933D7">
            <w:r>
              <w:rPr>
                <w:rFonts w:ascii="宋体" w:hAnsi="宋体" w:eastAsia="宋体"/>
                <w:sz w:val="18"/>
              </w:rPr>
              <w:t>噪声/环境传感、电子标签、四足仿生机器人、显示终端</w:t>
            </w:r>
          </w:p>
        </w:tc>
        <w:tc>
          <w:tcPr>
            <w:tcW w:w="1800" w:type="dxa"/>
            <w:tcMar>
              <w:top w:w="60" w:type="dxa"/>
              <w:left w:w="80" w:type="dxa"/>
              <w:bottom w:w="60" w:type="dxa"/>
              <w:right w:w="80" w:type="dxa"/>
            </w:tcMar>
            <w:vAlign w:val="center"/>
          </w:tcPr>
          <w:p w14:paraId="4F96B2F2">
            <w:r>
              <w:rPr>
                <w:rFonts w:ascii="宋体" w:hAnsi="宋体" w:eastAsia="宋体"/>
                <w:sz w:val="18"/>
              </w:rPr>
              <w:t>环境报告、导览原型、用户测试</w:t>
            </w:r>
          </w:p>
        </w:tc>
        <w:tc>
          <w:tcPr>
            <w:tcW w:w="1800" w:type="dxa"/>
            <w:tcMar>
              <w:top w:w="60" w:type="dxa"/>
              <w:left w:w="80" w:type="dxa"/>
              <w:bottom w:w="60" w:type="dxa"/>
              <w:right w:w="80" w:type="dxa"/>
            </w:tcMar>
            <w:vAlign w:val="center"/>
          </w:tcPr>
          <w:p w14:paraId="635BC0B5">
            <w:r>
              <w:rPr>
                <w:rFonts w:ascii="宋体" w:hAnsi="宋体" w:eastAsia="宋体"/>
                <w:sz w:val="18"/>
              </w:rPr>
              <w:t>不识别读者身份，不自动递送贵重物品</w:t>
            </w:r>
          </w:p>
        </w:tc>
      </w:tr>
      <w:tr w14:paraId="7B210A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1800" w:type="dxa"/>
            <w:tcMar>
              <w:top w:w="60" w:type="dxa"/>
              <w:left w:w="80" w:type="dxa"/>
              <w:bottom w:w="60" w:type="dxa"/>
              <w:right w:w="80" w:type="dxa"/>
            </w:tcMar>
            <w:vAlign w:val="center"/>
          </w:tcPr>
          <w:p w14:paraId="6B81FEAF">
            <w:r>
              <w:rPr>
                <w:rFonts w:ascii="宋体" w:hAnsi="宋体" w:eastAsia="宋体"/>
                <w:sz w:val="18"/>
              </w:rPr>
              <w:t>主题互动作品设计</w:t>
            </w:r>
          </w:p>
        </w:tc>
        <w:tc>
          <w:tcPr>
            <w:tcW w:w="1800" w:type="dxa"/>
            <w:tcMar>
              <w:top w:w="60" w:type="dxa"/>
              <w:left w:w="80" w:type="dxa"/>
              <w:bottom w:w="60" w:type="dxa"/>
              <w:right w:w="80" w:type="dxa"/>
            </w:tcMar>
            <w:vAlign w:val="center"/>
          </w:tcPr>
          <w:p w14:paraId="7514774F">
            <w:r>
              <w:rPr>
                <w:rFonts w:ascii="宋体" w:hAnsi="宋体" w:eastAsia="宋体"/>
                <w:sz w:val="18"/>
              </w:rPr>
              <w:t>怎样设计有文化主题、可解释且可持续迭代的互动作品；融合艺术、语文、信息科技、工程</w:t>
            </w:r>
          </w:p>
        </w:tc>
        <w:tc>
          <w:tcPr>
            <w:tcW w:w="1800" w:type="dxa"/>
            <w:tcMar>
              <w:top w:w="60" w:type="dxa"/>
              <w:left w:w="80" w:type="dxa"/>
              <w:bottom w:w="60" w:type="dxa"/>
              <w:right w:w="80" w:type="dxa"/>
            </w:tcMar>
            <w:vAlign w:val="center"/>
          </w:tcPr>
          <w:p w14:paraId="2D31F595">
            <w:r>
              <w:rPr>
                <w:rFonts w:ascii="宋体" w:hAnsi="宋体" w:eastAsia="宋体"/>
                <w:sz w:val="18"/>
              </w:rPr>
              <w:t>四足仿生机器人、LED 点阵、按钮、语音、学生作品</w:t>
            </w:r>
          </w:p>
        </w:tc>
        <w:tc>
          <w:tcPr>
            <w:tcW w:w="1800" w:type="dxa"/>
            <w:tcMar>
              <w:top w:w="60" w:type="dxa"/>
              <w:left w:w="80" w:type="dxa"/>
              <w:bottom w:w="60" w:type="dxa"/>
              <w:right w:w="80" w:type="dxa"/>
            </w:tcMar>
            <w:vAlign w:val="center"/>
          </w:tcPr>
          <w:p w14:paraId="70A70D8C">
            <w:r>
              <w:rPr>
                <w:rFonts w:ascii="宋体" w:hAnsi="宋体" w:eastAsia="宋体"/>
                <w:sz w:val="18"/>
              </w:rPr>
              <w:t>主题脚本、状态机、迭代记录、现场展示</w:t>
            </w:r>
          </w:p>
        </w:tc>
        <w:tc>
          <w:tcPr>
            <w:tcW w:w="1800" w:type="dxa"/>
            <w:tcMar>
              <w:top w:w="60" w:type="dxa"/>
              <w:left w:w="80" w:type="dxa"/>
              <w:bottom w:w="60" w:type="dxa"/>
              <w:right w:w="80" w:type="dxa"/>
            </w:tcMar>
            <w:vAlign w:val="center"/>
          </w:tcPr>
          <w:p w14:paraId="53BFAB72">
            <w:r>
              <w:rPr>
                <w:rFonts w:ascii="宋体" w:hAnsi="宋体" w:eastAsia="宋体"/>
                <w:sz w:val="18"/>
              </w:rPr>
              <w:t>不用人脸识别和个性化画像；作品应可复用，避免一次性活动化</w:t>
            </w:r>
          </w:p>
        </w:tc>
      </w:tr>
      <w:tr w14:paraId="413034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1800" w:type="dxa"/>
            <w:tcMar>
              <w:top w:w="60" w:type="dxa"/>
              <w:left w:w="80" w:type="dxa"/>
              <w:bottom w:w="60" w:type="dxa"/>
              <w:right w:w="80" w:type="dxa"/>
            </w:tcMar>
            <w:vAlign w:val="center"/>
          </w:tcPr>
          <w:p w14:paraId="3D972C03">
            <w:r>
              <w:rPr>
                <w:rFonts w:ascii="宋体" w:hAnsi="宋体" w:eastAsia="宋体"/>
                <w:sz w:val="18"/>
              </w:rPr>
              <w:t>校园物流与图书分拣模拟</w:t>
            </w:r>
          </w:p>
        </w:tc>
        <w:tc>
          <w:tcPr>
            <w:tcW w:w="1800" w:type="dxa"/>
            <w:tcMar>
              <w:top w:w="60" w:type="dxa"/>
              <w:left w:w="80" w:type="dxa"/>
              <w:bottom w:w="60" w:type="dxa"/>
              <w:right w:w="80" w:type="dxa"/>
            </w:tcMar>
            <w:vAlign w:val="center"/>
          </w:tcPr>
          <w:p w14:paraId="6B803898">
            <w:r>
              <w:rPr>
                <w:rFonts w:ascii="宋体" w:hAnsi="宋体" w:eastAsia="宋体"/>
                <w:sz w:val="18"/>
              </w:rPr>
              <w:t>如何让移动本体按规则完成取送任务；融合数学、信息科技、劳动、综合实践</w:t>
            </w:r>
          </w:p>
        </w:tc>
        <w:tc>
          <w:tcPr>
            <w:tcW w:w="1800" w:type="dxa"/>
            <w:tcMar>
              <w:top w:w="60" w:type="dxa"/>
              <w:left w:w="80" w:type="dxa"/>
              <w:bottom w:w="60" w:type="dxa"/>
              <w:right w:w="80" w:type="dxa"/>
            </w:tcMar>
            <w:vAlign w:val="center"/>
          </w:tcPr>
          <w:p w14:paraId="31080054">
            <w:r>
              <w:rPr>
                <w:rFonts w:ascii="宋体" w:hAnsi="宋体" w:eastAsia="宋体"/>
                <w:sz w:val="18"/>
              </w:rPr>
              <w:t>四足仿生机器人、标识物、桌面传感模块、任务平台</w:t>
            </w:r>
          </w:p>
        </w:tc>
        <w:tc>
          <w:tcPr>
            <w:tcW w:w="1800" w:type="dxa"/>
            <w:tcMar>
              <w:top w:w="60" w:type="dxa"/>
              <w:left w:w="80" w:type="dxa"/>
              <w:bottom w:w="60" w:type="dxa"/>
              <w:right w:w="80" w:type="dxa"/>
            </w:tcMar>
            <w:vAlign w:val="center"/>
          </w:tcPr>
          <w:p w14:paraId="1B015994">
            <w:r>
              <w:rPr>
                <w:rFonts w:ascii="宋体" w:hAnsi="宋体" w:eastAsia="宋体"/>
                <w:sz w:val="18"/>
              </w:rPr>
              <w:t>路线规划、任务状态机、效率对比数据</w:t>
            </w:r>
          </w:p>
        </w:tc>
        <w:tc>
          <w:tcPr>
            <w:tcW w:w="1800" w:type="dxa"/>
            <w:tcMar>
              <w:top w:w="60" w:type="dxa"/>
              <w:left w:w="80" w:type="dxa"/>
              <w:bottom w:w="60" w:type="dxa"/>
              <w:right w:w="80" w:type="dxa"/>
            </w:tcMar>
            <w:vAlign w:val="center"/>
          </w:tcPr>
          <w:p w14:paraId="1DD64C0C">
            <w:r>
              <w:rPr>
                <w:rFonts w:ascii="宋体" w:hAnsi="宋体" w:eastAsia="宋体"/>
                <w:sz w:val="18"/>
              </w:rPr>
              <w:t>仅作教学模拟，不承担真实物品递送职责</w:t>
            </w:r>
          </w:p>
        </w:tc>
      </w:tr>
      <w:tr w14:paraId="4A5DA3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1800" w:type="dxa"/>
            <w:tcMar>
              <w:top w:w="60" w:type="dxa"/>
              <w:left w:w="80" w:type="dxa"/>
              <w:bottom w:w="60" w:type="dxa"/>
              <w:right w:w="80" w:type="dxa"/>
            </w:tcMar>
            <w:vAlign w:val="center"/>
          </w:tcPr>
          <w:p w14:paraId="715D47BC">
            <w:r>
              <w:rPr>
                <w:rFonts w:ascii="宋体" w:hAnsi="宋体" w:eastAsia="宋体"/>
                <w:sz w:val="18"/>
              </w:rPr>
              <w:t>校园能源与环境观察</w:t>
            </w:r>
          </w:p>
        </w:tc>
        <w:tc>
          <w:tcPr>
            <w:tcW w:w="1800" w:type="dxa"/>
            <w:tcMar>
              <w:top w:w="60" w:type="dxa"/>
              <w:left w:w="80" w:type="dxa"/>
              <w:bottom w:w="60" w:type="dxa"/>
              <w:right w:w="80" w:type="dxa"/>
            </w:tcMar>
            <w:vAlign w:val="center"/>
          </w:tcPr>
          <w:p w14:paraId="2295E5D1">
            <w:r>
              <w:rPr>
                <w:rFonts w:ascii="宋体" w:hAnsi="宋体" w:eastAsia="宋体"/>
                <w:sz w:val="18"/>
              </w:rPr>
              <w:t>固定监测与移动采样有何差异；融合物理、地理、数学、信息科技</w:t>
            </w:r>
          </w:p>
        </w:tc>
        <w:tc>
          <w:tcPr>
            <w:tcW w:w="1800" w:type="dxa"/>
            <w:tcMar>
              <w:top w:w="60" w:type="dxa"/>
              <w:left w:w="80" w:type="dxa"/>
              <w:bottom w:w="60" w:type="dxa"/>
              <w:right w:w="80" w:type="dxa"/>
            </w:tcMar>
            <w:vAlign w:val="center"/>
          </w:tcPr>
          <w:p w14:paraId="6B9E59C4">
            <w:r>
              <w:rPr>
                <w:rFonts w:ascii="宋体" w:hAnsi="宋体" w:eastAsia="宋体"/>
                <w:sz w:val="18"/>
              </w:rPr>
              <w:t>固定传感器、四足仿生机器人、物联网网关、数据工具</w:t>
            </w:r>
          </w:p>
        </w:tc>
        <w:tc>
          <w:tcPr>
            <w:tcW w:w="1800" w:type="dxa"/>
            <w:tcMar>
              <w:top w:w="60" w:type="dxa"/>
              <w:left w:w="80" w:type="dxa"/>
              <w:bottom w:w="60" w:type="dxa"/>
              <w:right w:w="80" w:type="dxa"/>
            </w:tcMar>
            <w:vAlign w:val="center"/>
          </w:tcPr>
          <w:p w14:paraId="34E6A20D">
            <w:r>
              <w:rPr>
                <w:rFonts w:ascii="宋体" w:hAnsi="宋体" w:eastAsia="宋体"/>
                <w:sz w:val="18"/>
              </w:rPr>
              <w:t>对照数据、误差分析、节能倡议</w:t>
            </w:r>
          </w:p>
        </w:tc>
        <w:tc>
          <w:tcPr>
            <w:tcW w:w="1800" w:type="dxa"/>
            <w:tcMar>
              <w:top w:w="60" w:type="dxa"/>
              <w:left w:w="80" w:type="dxa"/>
              <w:bottom w:w="60" w:type="dxa"/>
              <w:right w:w="80" w:type="dxa"/>
            </w:tcMar>
            <w:vAlign w:val="center"/>
          </w:tcPr>
          <w:p w14:paraId="0EE38B24">
            <w:r>
              <w:rPr>
                <w:rFonts w:ascii="宋体" w:hAnsi="宋体" w:eastAsia="宋体"/>
                <w:sz w:val="18"/>
              </w:rPr>
              <w:t>不直接控制真实配电和消防系统</w:t>
            </w:r>
          </w:p>
        </w:tc>
      </w:tr>
      <w:tr w14:paraId="5A9A1B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1800" w:type="dxa"/>
            <w:tcMar>
              <w:top w:w="60" w:type="dxa"/>
              <w:left w:w="80" w:type="dxa"/>
              <w:bottom w:w="60" w:type="dxa"/>
              <w:right w:w="80" w:type="dxa"/>
            </w:tcMar>
            <w:vAlign w:val="center"/>
          </w:tcPr>
          <w:p w14:paraId="054F3FF5">
            <w:r>
              <w:rPr>
                <w:rFonts w:ascii="宋体" w:hAnsi="宋体" w:eastAsia="宋体"/>
                <w:sz w:val="18"/>
              </w:rPr>
              <w:t>疏散路线算法模拟</w:t>
            </w:r>
          </w:p>
        </w:tc>
        <w:tc>
          <w:tcPr>
            <w:tcW w:w="1800" w:type="dxa"/>
            <w:tcMar>
              <w:top w:w="60" w:type="dxa"/>
              <w:left w:w="80" w:type="dxa"/>
              <w:bottom w:w="60" w:type="dxa"/>
              <w:right w:w="80" w:type="dxa"/>
            </w:tcMar>
            <w:vAlign w:val="center"/>
          </w:tcPr>
          <w:p w14:paraId="4C555233">
            <w:r>
              <w:rPr>
                <w:rFonts w:ascii="宋体" w:hAnsi="宋体" w:eastAsia="宋体"/>
                <w:sz w:val="18"/>
              </w:rPr>
              <w:t>不同障碍和人流假设如何影响路线；融合数学、地理、信息科技、安全教育</w:t>
            </w:r>
          </w:p>
        </w:tc>
        <w:tc>
          <w:tcPr>
            <w:tcW w:w="1800" w:type="dxa"/>
            <w:tcMar>
              <w:top w:w="60" w:type="dxa"/>
              <w:left w:w="80" w:type="dxa"/>
              <w:bottom w:w="60" w:type="dxa"/>
              <w:right w:w="80" w:type="dxa"/>
            </w:tcMar>
            <w:vAlign w:val="center"/>
          </w:tcPr>
          <w:p w14:paraId="003F5136">
            <w:r>
              <w:rPr>
                <w:rFonts w:ascii="宋体" w:hAnsi="宋体" w:eastAsia="宋体"/>
                <w:sz w:val="18"/>
              </w:rPr>
              <w:t>仿真平台、标识物、四足仿生机器人、显示屏</w:t>
            </w:r>
          </w:p>
        </w:tc>
        <w:tc>
          <w:tcPr>
            <w:tcW w:w="1800" w:type="dxa"/>
            <w:tcMar>
              <w:top w:w="60" w:type="dxa"/>
              <w:left w:w="80" w:type="dxa"/>
              <w:bottom w:w="60" w:type="dxa"/>
              <w:right w:w="80" w:type="dxa"/>
            </w:tcMar>
            <w:vAlign w:val="center"/>
          </w:tcPr>
          <w:p w14:paraId="181B4090">
            <w:r>
              <w:rPr>
                <w:rFonts w:ascii="宋体" w:hAnsi="宋体" w:eastAsia="宋体"/>
                <w:sz w:val="18"/>
              </w:rPr>
              <w:t>仿真模型、低风险验证、局限说明</w:t>
            </w:r>
          </w:p>
        </w:tc>
        <w:tc>
          <w:tcPr>
            <w:tcW w:w="1800" w:type="dxa"/>
            <w:tcMar>
              <w:top w:w="60" w:type="dxa"/>
              <w:left w:w="80" w:type="dxa"/>
              <w:bottom w:w="60" w:type="dxa"/>
              <w:right w:w="80" w:type="dxa"/>
            </w:tcMar>
            <w:vAlign w:val="center"/>
          </w:tcPr>
          <w:p w14:paraId="688893C7">
            <w:r>
              <w:rPr>
                <w:rFonts w:ascii="宋体" w:hAnsi="宋体" w:eastAsia="宋体"/>
                <w:sz w:val="18"/>
              </w:rPr>
              <w:t>不作为真实应急指挥系统</w:t>
            </w:r>
          </w:p>
        </w:tc>
      </w:tr>
      <w:tr w14:paraId="3ABB39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1800" w:type="dxa"/>
            <w:tcMar>
              <w:top w:w="60" w:type="dxa"/>
              <w:left w:w="80" w:type="dxa"/>
              <w:bottom w:w="60" w:type="dxa"/>
              <w:right w:w="80" w:type="dxa"/>
            </w:tcMar>
            <w:vAlign w:val="center"/>
          </w:tcPr>
          <w:p w14:paraId="6526AA33">
            <w:r>
              <w:rPr>
                <w:rFonts w:ascii="宋体" w:hAnsi="宋体" w:eastAsia="宋体"/>
                <w:sz w:val="18"/>
              </w:rPr>
              <w:t>多机器人协同任务</w:t>
            </w:r>
          </w:p>
        </w:tc>
        <w:tc>
          <w:tcPr>
            <w:tcW w:w="1800" w:type="dxa"/>
            <w:tcMar>
              <w:top w:w="60" w:type="dxa"/>
              <w:left w:w="80" w:type="dxa"/>
              <w:bottom w:w="60" w:type="dxa"/>
              <w:right w:w="80" w:type="dxa"/>
            </w:tcMar>
            <w:vAlign w:val="center"/>
          </w:tcPr>
          <w:p w14:paraId="175C5B7E">
            <w:r>
              <w:rPr>
                <w:rFonts w:ascii="宋体" w:hAnsi="宋体" w:eastAsia="宋体"/>
                <w:sz w:val="18"/>
              </w:rPr>
              <w:t>如何把复杂任务分给不同智能体；融合工程、信息科技、综合实践</w:t>
            </w:r>
          </w:p>
        </w:tc>
        <w:tc>
          <w:tcPr>
            <w:tcW w:w="1800" w:type="dxa"/>
            <w:tcMar>
              <w:top w:w="60" w:type="dxa"/>
              <w:left w:w="80" w:type="dxa"/>
              <w:bottom w:w="60" w:type="dxa"/>
              <w:right w:w="80" w:type="dxa"/>
            </w:tcMar>
            <w:vAlign w:val="center"/>
          </w:tcPr>
          <w:p w14:paraId="4D2EB901">
            <w:r>
              <w:rPr>
                <w:rFonts w:ascii="宋体" w:hAnsi="宋体" w:eastAsia="宋体"/>
                <w:sz w:val="18"/>
              </w:rPr>
              <w:t>四足仿生机器人、桌面车、机械臂、传感与任务平台</w:t>
            </w:r>
          </w:p>
        </w:tc>
        <w:tc>
          <w:tcPr>
            <w:tcW w:w="1800" w:type="dxa"/>
            <w:tcMar>
              <w:top w:w="60" w:type="dxa"/>
              <w:left w:w="80" w:type="dxa"/>
              <w:bottom w:w="60" w:type="dxa"/>
              <w:right w:w="80" w:type="dxa"/>
            </w:tcMar>
            <w:vAlign w:val="center"/>
          </w:tcPr>
          <w:p w14:paraId="147C391A">
            <w:r>
              <w:rPr>
                <w:rFonts w:ascii="宋体" w:hAnsi="宋体" w:eastAsia="宋体"/>
                <w:sz w:val="18"/>
              </w:rPr>
              <w:t>系统架构、接口、协同演示、测试报告</w:t>
            </w:r>
          </w:p>
        </w:tc>
        <w:tc>
          <w:tcPr>
            <w:tcW w:w="1800" w:type="dxa"/>
            <w:tcMar>
              <w:top w:w="60" w:type="dxa"/>
              <w:left w:w="80" w:type="dxa"/>
              <w:bottom w:w="60" w:type="dxa"/>
              <w:right w:w="80" w:type="dxa"/>
            </w:tcMar>
            <w:vAlign w:val="center"/>
          </w:tcPr>
          <w:p w14:paraId="7CA756D6">
            <w:r>
              <w:rPr>
                <w:rFonts w:ascii="宋体" w:hAnsi="宋体" w:eastAsia="宋体"/>
                <w:sz w:val="18"/>
              </w:rPr>
              <w:t>限定区域运行，冲突时人工接管</w:t>
            </w:r>
          </w:p>
        </w:tc>
      </w:tr>
    </w:tbl>
    <w:p w14:paraId="3B87303C">
      <w:pPr>
        <w:spacing w:after="120"/>
      </w:pPr>
    </w:p>
    <w:p w14:paraId="4C524935">
      <w:pPr>
        <w:pStyle w:val="3"/>
        <w:spacing w:before="200" w:after="120"/>
        <w:rPr>
          <w:color w:val="auto"/>
        </w:rPr>
      </w:pPr>
      <w:bookmarkStart w:id="32" w:name="_Toc237012688"/>
      <w:r>
        <w:rPr>
          <w:rFonts w:ascii="宋体" w:hAnsi="宋体" w:eastAsia="宋体"/>
          <w:color w:val="auto"/>
        </w:rPr>
        <w:t>8.5　平台与技术支持</w:t>
      </w:r>
      <w:bookmarkEnd w:id="32"/>
    </w:p>
    <w:p w14:paraId="0BCF672D">
      <w:pPr>
        <w:spacing w:after="80" w:line="336" w:lineRule="auto"/>
        <w:jc w:val="both"/>
      </w:pPr>
      <w:r>
        <w:rPr>
          <w:rFonts w:ascii="宋体" w:hAnsi="宋体" w:eastAsia="宋体"/>
        </w:rPr>
        <w:t>8.5.1　项目化学习所使用的平台和设备宜支持任务状态、设备权限、任务暂停与恢复、异常处理和人工处置等功能；真实场景运行前宜通过仿真、回放、静态检查或低风险预演验证任务逻辑。</w:t>
      </w:r>
    </w:p>
    <w:p w14:paraId="2EB5D28F">
      <w:pPr>
        <w:spacing w:after="80" w:line="336" w:lineRule="auto"/>
        <w:jc w:val="both"/>
      </w:pPr>
      <w:r>
        <w:rPr>
          <w:rFonts w:eastAsia="宋体"/>
          <w:sz w:val="21"/>
          <w:szCs w:val="21"/>
        </w:rPr>
        <w:t>8.5.2　多设备协同时应明确设备身份、消息格式、时间顺序、故障状态和冲突处理。一个子系统故障不应导致设备继续执行不可控动作。</w:t>
      </w:r>
    </w:p>
    <w:p w14:paraId="105B8E0C">
      <w:pPr>
        <w:spacing w:after="80" w:line="336" w:lineRule="auto"/>
        <w:jc w:val="both"/>
      </w:pPr>
      <w:r>
        <w:rPr>
          <w:rFonts w:ascii="宋体" w:hAnsi="宋体" w:eastAsia="宋体"/>
        </w:rPr>
        <w:t>8.5.3　平台宜支持学生保存系统图、接口表、程序版本、测试数据、运行日志和展示材料，便于形成学习过程证据、项目成果档案和反思记录。</w:t>
      </w:r>
    </w:p>
    <w:p w14:paraId="23650A86">
      <w:pPr>
        <w:pStyle w:val="2"/>
        <w:spacing w:before="240" w:after="200"/>
        <w:rPr>
          <w:rFonts w:eastAsia="黑体"/>
          <w:b/>
          <w:bCs/>
          <w:color w:val="auto"/>
          <w:sz w:val="30"/>
          <w:szCs w:val="30"/>
        </w:rPr>
      </w:pPr>
      <w:bookmarkStart w:id="33" w:name="_Toc237012689"/>
      <w:r>
        <w:rPr>
          <w:rFonts w:eastAsia="黑体"/>
          <w:b/>
          <w:bCs/>
          <w:color w:val="auto"/>
          <w:sz w:val="30"/>
          <w:szCs w:val="30"/>
        </w:rPr>
        <w:t>9　课程资源与实施保障</w:t>
      </w:r>
      <w:bookmarkEnd w:id="33"/>
    </w:p>
    <w:p w14:paraId="765177F0">
      <w:pPr>
        <w:spacing w:before="200" w:after="100"/>
        <w:jc w:val="center"/>
      </w:pPr>
      <w:r>
        <w:t>表 15　三类应用的课程资源与教师支持</w:t>
      </w:r>
    </w:p>
    <w:tbl>
      <w:tblPr>
        <w:tblStyle w:val="15"/>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 w:type="dxa"/>
          <w:bottom w:w="0" w:type="dxa"/>
          <w:right w:w="10" w:type="dxa"/>
        </w:tblCellMar>
      </w:tblPr>
      <w:tblGrid>
        <w:gridCol w:w="2296"/>
        <w:gridCol w:w="2296"/>
        <w:gridCol w:w="2297"/>
        <w:gridCol w:w="2297"/>
      </w:tblGrid>
      <w:tr w14:paraId="0960B2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blHeader/>
        </w:trPr>
        <w:tc>
          <w:tcPr>
            <w:tcW w:w="2250" w:type="dxa"/>
            <w:shd w:val="clear" w:color="auto" w:fill="E7E6E6"/>
            <w:tcMar>
              <w:top w:w="60" w:type="dxa"/>
              <w:left w:w="80" w:type="dxa"/>
              <w:bottom w:w="60" w:type="dxa"/>
              <w:right w:w="80" w:type="dxa"/>
            </w:tcMar>
            <w:vAlign w:val="center"/>
          </w:tcPr>
          <w:p w14:paraId="2E733A69">
            <w:r>
              <w:rPr>
                <w:rFonts w:ascii="宋体" w:hAnsi="宋体" w:eastAsia="宋体"/>
                <w:b/>
                <w:sz w:val="18"/>
              </w:rPr>
              <w:t>应用类型</w:t>
            </w:r>
          </w:p>
        </w:tc>
        <w:tc>
          <w:tcPr>
            <w:tcW w:w="2250" w:type="dxa"/>
            <w:shd w:val="clear" w:color="auto" w:fill="E7E6E6"/>
            <w:tcMar>
              <w:top w:w="60" w:type="dxa"/>
              <w:left w:w="80" w:type="dxa"/>
              <w:bottom w:w="60" w:type="dxa"/>
              <w:right w:w="80" w:type="dxa"/>
            </w:tcMar>
            <w:vAlign w:val="center"/>
          </w:tcPr>
          <w:p w14:paraId="15948A2A">
            <w:r>
              <w:rPr>
                <w:rFonts w:ascii="宋体" w:hAnsi="宋体" w:eastAsia="宋体"/>
                <w:b/>
                <w:sz w:val="18"/>
              </w:rPr>
              <w:t>课程与活动资源</w:t>
            </w:r>
          </w:p>
        </w:tc>
        <w:tc>
          <w:tcPr>
            <w:tcW w:w="2250" w:type="dxa"/>
            <w:shd w:val="clear" w:color="auto" w:fill="E7E6E6"/>
            <w:tcMar>
              <w:top w:w="60" w:type="dxa"/>
              <w:left w:w="80" w:type="dxa"/>
              <w:bottom w:w="60" w:type="dxa"/>
              <w:right w:w="80" w:type="dxa"/>
            </w:tcMar>
            <w:vAlign w:val="center"/>
          </w:tcPr>
          <w:p w14:paraId="7E8533B0">
            <w:r>
              <w:rPr>
                <w:rFonts w:ascii="宋体" w:hAnsi="宋体" w:eastAsia="宋体"/>
                <w:b/>
                <w:sz w:val="18"/>
              </w:rPr>
              <w:t>教师实施能力</w:t>
            </w:r>
          </w:p>
        </w:tc>
        <w:tc>
          <w:tcPr>
            <w:tcW w:w="2250" w:type="dxa"/>
            <w:shd w:val="clear" w:color="auto" w:fill="E7E6E6"/>
            <w:tcMar>
              <w:top w:w="60" w:type="dxa"/>
              <w:left w:w="80" w:type="dxa"/>
              <w:bottom w:w="60" w:type="dxa"/>
              <w:right w:w="80" w:type="dxa"/>
            </w:tcMar>
            <w:vAlign w:val="center"/>
          </w:tcPr>
          <w:p w14:paraId="571CDD40">
            <w:r>
              <w:rPr>
                <w:rFonts w:ascii="宋体" w:hAnsi="宋体" w:eastAsia="宋体"/>
                <w:b/>
                <w:sz w:val="18"/>
              </w:rPr>
              <w:t>技术支持</w:t>
            </w:r>
          </w:p>
        </w:tc>
      </w:tr>
      <w:tr w14:paraId="40DA0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2250" w:type="dxa"/>
            <w:tcMar>
              <w:top w:w="60" w:type="dxa"/>
              <w:left w:w="80" w:type="dxa"/>
              <w:bottom w:w="60" w:type="dxa"/>
              <w:right w:w="80" w:type="dxa"/>
            </w:tcMar>
            <w:vAlign w:val="center"/>
          </w:tcPr>
          <w:p w14:paraId="5DBBE271">
            <w:r>
              <w:rPr>
                <w:rFonts w:ascii="宋体" w:hAnsi="宋体" w:eastAsia="宋体"/>
                <w:sz w:val="18"/>
              </w:rPr>
              <w:t>科普互动</w:t>
            </w:r>
          </w:p>
        </w:tc>
        <w:tc>
          <w:tcPr>
            <w:tcW w:w="2250" w:type="dxa"/>
            <w:tcMar>
              <w:top w:w="60" w:type="dxa"/>
              <w:left w:w="80" w:type="dxa"/>
              <w:bottom w:w="60" w:type="dxa"/>
              <w:right w:w="80" w:type="dxa"/>
            </w:tcMar>
            <w:vAlign w:val="center"/>
          </w:tcPr>
          <w:p w14:paraId="0BEAEE6F">
            <w:r>
              <w:rPr>
                <w:rFonts w:ascii="宋体" w:hAnsi="宋体" w:eastAsia="宋体"/>
                <w:sz w:val="18"/>
              </w:rPr>
              <w:t>主题内容包、互动脚本、任务卡、开放区域管理说明、内容更新机制</w:t>
            </w:r>
          </w:p>
        </w:tc>
        <w:tc>
          <w:tcPr>
            <w:tcW w:w="2250" w:type="dxa"/>
            <w:tcMar>
              <w:top w:w="60" w:type="dxa"/>
              <w:left w:w="80" w:type="dxa"/>
              <w:bottom w:w="60" w:type="dxa"/>
              <w:right w:w="80" w:type="dxa"/>
            </w:tcMar>
            <w:vAlign w:val="center"/>
          </w:tcPr>
          <w:p w14:paraId="4EC9C295">
            <w:r>
              <w:rPr>
                <w:rFonts w:ascii="宋体" w:hAnsi="宋体" w:eastAsia="宋体"/>
                <w:sz w:val="18"/>
              </w:rPr>
              <w:t>会启停、控场、解释原理、审核内容和处置异常</w:t>
            </w:r>
          </w:p>
        </w:tc>
        <w:tc>
          <w:tcPr>
            <w:tcW w:w="2250" w:type="dxa"/>
            <w:tcMar>
              <w:top w:w="60" w:type="dxa"/>
              <w:left w:w="80" w:type="dxa"/>
              <w:bottom w:w="60" w:type="dxa"/>
              <w:right w:w="80" w:type="dxa"/>
            </w:tcMar>
            <w:vAlign w:val="center"/>
          </w:tcPr>
          <w:p w14:paraId="2D3AB90E">
            <w:r>
              <w:rPr>
                <w:rFonts w:ascii="宋体" w:hAnsi="宋体" w:eastAsia="宋体"/>
                <w:sz w:val="18"/>
              </w:rPr>
              <w:t>初始配置、内容更新、管理员培训和巡检</w:t>
            </w:r>
          </w:p>
        </w:tc>
      </w:tr>
      <w:tr w14:paraId="415A12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2250" w:type="dxa"/>
            <w:tcMar>
              <w:top w:w="60" w:type="dxa"/>
              <w:left w:w="80" w:type="dxa"/>
              <w:bottom w:w="60" w:type="dxa"/>
              <w:right w:w="80" w:type="dxa"/>
            </w:tcMar>
            <w:vAlign w:val="center"/>
          </w:tcPr>
          <w:p w14:paraId="07A2D5AB">
            <w:r>
              <w:rPr>
                <w:rFonts w:ascii="宋体" w:hAnsi="宋体" w:eastAsia="宋体"/>
                <w:sz w:val="18"/>
              </w:rPr>
              <w:t>课程实验教学</w:t>
            </w:r>
          </w:p>
        </w:tc>
        <w:tc>
          <w:tcPr>
            <w:tcW w:w="2250" w:type="dxa"/>
            <w:tcMar>
              <w:top w:w="60" w:type="dxa"/>
              <w:left w:w="80" w:type="dxa"/>
              <w:bottom w:w="60" w:type="dxa"/>
              <w:right w:w="80" w:type="dxa"/>
            </w:tcMar>
            <w:vAlign w:val="center"/>
          </w:tcPr>
          <w:p w14:paraId="0CEBB1AE">
            <w:r>
              <w:rPr>
                <w:rFonts w:ascii="宋体" w:hAnsi="宋体" w:eastAsia="宋体"/>
                <w:sz w:val="18"/>
              </w:rPr>
              <w:t>单元教案、学生任务单、实验记录、示例程序、接口说明、调试与评价工具</w:t>
            </w:r>
          </w:p>
        </w:tc>
        <w:tc>
          <w:tcPr>
            <w:tcW w:w="2250" w:type="dxa"/>
            <w:tcMar>
              <w:top w:w="60" w:type="dxa"/>
              <w:left w:w="80" w:type="dxa"/>
              <w:bottom w:w="60" w:type="dxa"/>
              <w:right w:w="80" w:type="dxa"/>
            </w:tcMar>
            <w:vAlign w:val="center"/>
          </w:tcPr>
          <w:p w14:paraId="490C084C">
            <w:r>
              <w:rPr>
                <w:rFonts w:ascii="宋体" w:hAnsi="宋体" w:eastAsia="宋体"/>
                <w:sz w:val="18"/>
              </w:rPr>
              <w:t>会组织分组、使用桌面套件、迁移程序、读取日志和处理常见故障</w:t>
            </w:r>
          </w:p>
        </w:tc>
        <w:tc>
          <w:tcPr>
            <w:tcW w:w="2250" w:type="dxa"/>
            <w:tcMar>
              <w:top w:w="60" w:type="dxa"/>
              <w:left w:w="80" w:type="dxa"/>
              <w:bottom w:w="60" w:type="dxa"/>
              <w:right w:w="80" w:type="dxa"/>
            </w:tcMar>
            <w:vAlign w:val="center"/>
          </w:tcPr>
          <w:p w14:paraId="6DA72C44">
            <w:r>
              <w:rPr>
                <w:rFonts w:ascii="宋体" w:hAnsi="宋体" w:eastAsia="宋体"/>
                <w:sz w:val="18"/>
              </w:rPr>
              <w:t>课程试教、接口培训、样例工程、版本兼容和技术答疑</w:t>
            </w:r>
          </w:p>
        </w:tc>
      </w:tr>
      <w:tr w14:paraId="0F5625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2250" w:type="dxa"/>
            <w:tcMar>
              <w:top w:w="60" w:type="dxa"/>
              <w:left w:w="80" w:type="dxa"/>
              <w:bottom w:w="60" w:type="dxa"/>
              <w:right w:w="80" w:type="dxa"/>
            </w:tcMar>
            <w:vAlign w:val="center"/>
          </w:tcPr>
          <w:p w14:paraId="378B7F4B">
            <w:r>
              <w:rPr>
                <w:rFonts w:ascii="宋体" w:hAnsi="宋体" w:eastAsia="宋体"/>
                <w:sz w:val="18"/>
              </w:rPr>
              <w:t>项目化场景学习</w:t>
            </w:r>
          </w:p>
        </w:tc>
        <w:tc>
          <w:tcPr>
            <w:tcW w:w="2250" w:type="dxa"/>
            <w:tcMar>
              <w:top w:w="60" w:type="dxa"/>
              <w:left w:w="80" w:type="dxa"/>
              <w:bottom w:w="60" w:type="dxa"/>
              <w:right w:w="80" w:type="dxa"/>
            </w:tcMar>
            <w:vAlign w:val="center"/>
          </w:tcPr>
          <w:p w14:paraId="7D9F312A">
            <w:r>
              <w:rPr>
                <w:rFonts w:ascii="宋体" w:hAnsi="宋体" w:eastAsia="宋体"/>
                <w:sz w:val="18"/>
              </w:rPr>
              <w:t>项目任务书、场景调查表、系统设计模板、风险清单、测试与答辩量规</w:t>
            </w:r>
          </w:p>
        </w:tc>
        <w:tc>
          <w:tcPr>
            <w:tcW w:w="2250" w:type="dxa"/>
            <w:tcMar>
              <w:top w:w="60" w:type="dxa"/>
              <w:left w:w="80" w:type="dxa"/>
              <w:bottom w:w="60" w:type="dxa"/>
              <w:right w:w="80" w:type="dxa"/>
            </w:tcMar>
            <w:vAlign w:val="center"/>
          </w:tcPr>
          <w:p w14:paraId="5F2E1F0D">
            <w:r>
              <w:rPr>
                <w:rFonts w:ascii="宋体" w:hAnsi="宋体" w:eastAsia="宋体"/>
                <w:sz w:val="18"/>
              </w:rPr>
              <w:t>会指导项目管理、多设备集成、数据分析、安全审批和跨学科协作</w:t>
            </w:r>
          </w:p>
        </w:tc>
        <w:tc>
          <w:tcPr>
            <w:tcW w:w="2250" w:type="dxa"/>
            <w:tcMar>
              <w:top w:w="60" w:type="dxa"/>
              <w:left w:w="80" w:type="dxa"/>
              <w:bottom w:w="60" w:type="dxa"/>
              <w:right w:w="80" w:type="dxa"/>
            </w:tcMar>
            <w:vAlign w:val="center"/>
          </w:tcPr>
          <w:p w14:paraId="076A2D3D">
            <w:r>
              <w:rPr>
                <w:rFonts w:ascii="宋体" w:hAnsi="宋体" w:eastAsia="宋体"/>
                <w:sz w:val="18"/>
              </w:rPr>
              <w:t>技术导师支持、沙箱环境、集成工具、试点复盘和案例迭代</w:t>
            </w:r>
          </w:p>
        </w:tc>
      </w:tr>
    </w:tbl>
    <w:p w14:paraId="76F3E1A3">
      <w:pPr>
        <w:spacing w:after="120"/>
      </w:pPr>
    </w:p>
    <w:p w14:paraId="052419B6">
      <w:pPr>
        <w:spacing w:after="80" w:line="336" w:lineRule="auto"/>
        <w:jc w:val="both"/>
      </w:pPr>
      <w:r>
        <w:rPr>
          <w:rFonts w:ascii="宋体" w:hAnsi="宋体" w:eastAsia="宋体"/>
        </w:rPr>
        <w:t>9.1　课程资源应与应用类型和学段相匹配，至少能够支持教师明确学习目标、组织学生任务、记录实验过程和评价学习成果，不应以设备操作说明替代课程资源。</w:t>
      </w:r>
    </w:p>
    <w:p w14:paraId="54FB1962">
      <w:pPr>
        <w:spacing w:after="80" w:line="336" w:lineRule="auto"/>
        <w:jc w:val="both"/>
      </w:pPr>
      <w:r>
        <w:rPr>
          <w:rFonts w:ascii="宋体" w:hAnsi="宋体" w:eastAsia="宋体"/>
        </w:rPr>
        <w:t>9.2　课程资源中的操作界面、示例程序可随版本更新，但学习目标、核心概念、实验方法和学生成果形式宜保持稳定，并具备必要的迁移条件。</w:t>
      </w:r>
    </w:p>
    <w:p w14:paraId="40099C45">
      <w:pPr>
        <w:spacing w:after="80" w:line="336" w:lineRule="auto"/>
        <w:jc w:val="both"/>
      </w:pPr>
      <w:r>
        <w:rPr>
          <w:rFonts w:ascii="宋体" w:hAnsi="宋体" w:eastAsia="宋体"/>
        </w:rPr>
        <w:t>9.3　学校宜明确课程教师、设备管理和信息化支持等职责，可根据实际由相关人员兼任；项目化学习可组织信息科技、科学、数学、语文、艺术、劳动或综合实践等教师协同指导。</w:t>
      </w:r>
    </w:p>
    <w:p w14:paraId="4BBCCA79">
      <w:pPr>
        <w:spacing w:after="80" w:line="336" w:lineRule="auto"/>
        <w:jc w:val="both"/>
      </w:pPr>
      <w:r>
        <w:rPr>
          <w:rFonts w:ascii="宋体" w:hAnsi="宋体" w:eastAsia="宋体"/>
        </w:rPr>
        <w:t>9.4　教师培训应以能够独立完成基本操作、课堂组织、安全处置和常见故障判断为目标。技术服务宜提供可重复使用的培训资料、运维手册和必要的试教支持。</w:t>
      </w:r>
    </w:p>
    <w:p w14:paraId="24B061C5">
      <w:pPr>
        <w:pStyle w:val="2"/>
        <w:spacing w:before="240" w:after="200"/>
        <w:rPr>
          <w:rFonts w:eastAsia="黑体"/>
          <w:b/>
          <w:bCs/>
          <w:color w:val="auto"/>
          <w:sz w:val="30"/>
          <w:szCs w:val="30"/>
        </w:rPr>
      </w:pPr>
      <w:bookmarkStart w:id="34" w:name="_Toc237012690"/>
      <w:r>
        <w:rPr>
          <w:rFonts w:eastAsia="黑体"/>
          <w:b/>
          <w:bCs/>
          <w:color w:val="auto"/>
          <w:sz w:val="30"/>
          <w:szCs w:val="30"/>
        </w:rPr>
        <w:t>10　空间配置与运行管理</w:t>
      </w:r>
      <w:bookmarkEnd w:id="34"/>
    </w:p>
    <w:p w14:paraId="1DA385EE">
      <w:pPr>
        <w:spacing w:before="200" w:after="100"/>
        <w:jc w:val="center"/>
      </w:pPr>
      <w:r>
        <w:t>表 16　三类应用的空间与配置要求</w:t>
      </w:r>
    </w:p>
    <w:tbl>
      <w:tblPr>
        <w:tblStyle w:val="15"/>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 w:type="dxa"/>
          <w:bottom w:w="0" w:type="dxa"/>
          <w:right w:w="10" w:type="dxa"/>
        </w:tblCellMar>
      </w:tblPr>
      <w:tblGrid>
        <w:gridCol w:w="2296"/>
        <w:gridCol w:w="2296"/>
        <w:gridCol w:w="2297"/>
        <w:gridCol w:w="2297"/>
      </w:tblGrid>
      <w:tr w14:paraId="5389B9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blHeader/>
        </w:trPr>
        <w:tc>
          <w:tcPr>
            <w:tcW w:w="2250" w:type="dxa"/>
            <w:shd w:val="clear" w:color="auto" w:fill="E7E6E6"/>
            <w:tcMar>
              <w:top w:w="60" w:type="dxa"/>
              <w:left w:w="80" w:type="dxa"/>
              <w:bottom w:w="60" w:type="dxa"/>
              <w:right w:w="80" w:type="dxa"/>
            </w:tcMar>
            <w:vAlign w:val="center"/>
          </w:tcPr>
          <w:p w14:paraId="2555BA41">
            <w:r>
              <w:rPr>
                <w:rFonts w:ascii="宋体" w:hAnsi="宋体" w:eastAsia="宋体"/>
                <w:b/>
                <w:sz w:val="18"/>
              </w:rPr>
              <w:t>应用类型</w:t>
            </w:r>
          </w:p>
        </w:tc>
        <w:tc>
          <w:tcPr>
            <w:tcW w:w="2250" w:type="dxa"/>
            <w:shd w:val="clear" w:color="auto" w:fill="E7E6E6"/>
            <w:tcMar>
              <w:top w:w="60" w:type="dxa"/>
              <w:left w:w="80" w:type="dxa"/>
              <w:bottom w:w="60" w:type="dxa"/>
              <w:right w:w="80" w:type="dxa"/>
            </w:tcMar>
            <w:vAlign w:val="center"/>
          </w:tcPr>
          <w:p w14:paraId="64D70B54">
            <w:r>
              <w:rPr>
                <w:rFonts w:ascii="宋体" w:hAnsi="宋体" w:eastAsia="宋体"/>
                <w:b/>
                <w:sz w:val="18"/>
              </w:rPr>
              <w:t>空间要求</w:t>
            </w:r>
          </w:p>
        </w:tc>
        <w:tc>
          <w:tcPr>
            <w:tcW w:w="2250" w:type="dxa"/>
            <w:shd w:val="clear" w:color="auto" w:fill="E7E6E6"/>
            <w:tcMar>
              <w:top w:w="60" w:type="dxa"/>
              <w:left w:w="80" w:type="dxa"/>
              <w:bottom w:w="60" w:type="dxa"/>
              <w:right w:w="80" w:type="dxa"/>
            </w:tcMar>
            <w:vAlign w:val="center"/>
          </w:tcPr>
          <w:p w14:paraId="28DA8CCE">
            <w:r>
              <w:rPr>
                <w:rFonts w:ascii="宋体" w:hAnsi="宋体" w:eastAsia="宋体"/>
                <w:b/>
                <w:sz w:val="18"/>
              </w:rPr>
              <w:t>设备配置原则</w:t>
            </w:r>
          </w:p>
        </w:tc>
        <w:tc>
          <w:tcPr>
            <w:tcW w:w="2250" w:type="dxa"/>
            <w:shd w:val="clear" w:color="auto" w:fill="E7E6E6"/>
            <w:tcMar>
              <w:top w:w="60" w:type="dxa"/>
              <w:left w:w="80" w:type="dxa"/>
              <w:bottom w:w="60" w:type="dxa"/>
              <w:right w:w="80" w:type="dxa"/>
            </w:tcMar>
            <w:vAlign w:val="center"/>
          </w:tcPr>
          <w:p w14:paraId="635874E7">
            <w:r>
              <w:rPr>
                <w:rFonts w:ascii="宋体" w:hAnsi="宋体" w:eastAsia="宋体"/>
                <w:b/>
                <w:sz w:val="18"/>
              </w:rPr>
              <w:t>管理重点</w:t>
            </w:r>
          </w:p>
        </w:tc>
      </w:tr>
      <w:tr w14:paraId="17C8D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2250" w:type="dxa"/>
            <w:tcMar>
              <w:top w:w="60" w:type="dxa"/>
              <w:left w:w="80" w:type="dxa"/>
              <w:bottom w:w="60" w:type="dxa"/>
              <w:right w:w="80" w:type="dxa"/>
            </w:tcMar>
            <w:vAlign w:val="center"/>
          </w:tcPr>
          <w:p w14:paraId="6598A010">
            <w:r>
              <w:rPr>
                <w:rFonts w:ascii="宋体" w:hAnsi="宋体" w:eastAsia="宋体"/>
                <w:sz w:val="18"/>
              </w:rPr>
              <w:t>科普互动</w:t>
            </w:r>
          </w:p>
        </w:tc>
        <w:tc>
          <w:tcPr>
            <w:tcW w:w="2250" w:type="dxa"/>
            <w:tcMar>
              <w:top w:w="60" w:type="dxa"/>
              <w:left w:w="80" w:type="dxa"/>
              <w:bottom w:w="60" w:type="dxa"/>
              <w:right w:w="80" w:type="dxa"/>
            </w:tcMar>
            <w:vAlign w:val="center"/>
          </w:tcPr>
          <w:p w14:paraId="2B417502">
            <w:r>
              <w:rPr>
                <w:rFonts w:ascii="宋体" w:hAnsi="宋体" w:eastAsia="宋体"/>
                <w:sz w:val="18"/>
              </w:rPr>
              <w:t>设置可识别边界、观察点、提示标识和教师控制点，不影响通行与疏散</w:t>
            </w:r>
          </w:p>
        </w:tc>
        <w:tc>
          <w:tcPr>
            <w:tcW w:w="2250" w:type="dxa"/>
            <w:tcMar>
              <w:top w:w="60" w:type="dxa"/>
              <w:left w:w="80" w:type="dxa"/>
              <w:bottom w:w="60" w:type="dxa"/>
              <w:right w:w="80" w:type="dxa"/>
            </w:tcMar>
            <w:vAlign w:val="center"/>
          </w:tcPr>
          <w:p w14:paraId="0932967C">
            <w:r>
              <w:rPr>
                <w:rFonts w:ascii="宋体" w:hAnsi="宋体" w:eastAsia="宋体"/>
                <w:sz w:val="18"/>
              </w:rPr>
              <w:t>按主题和空间少量配置，宜可移动轮换，不以数量追求视觉效果</w:t>
            </w:r>
          </w:p>
        </w:tc>
        <w:tc>
          <w:tcPr>
            <w:tcW w:w="2250" w:type="dxa"/>
            <w:tcMar>
              <w:top w:w="60" w:type="dxa"/>
              <w:left w:w="80" w:type="dxa"/>
              <w:bottom w:w="60" w:type="dxa"/>
              <w:right w:w="80" w:type="dxa"/>
            </w:tcMar>
            <w:vAlign w:val="center"/>
          </w:tcPr>
          <w:p w14:paraId="74C3D4D5">
            <w:r>
              <w:rPr>
                <w:rFonts w:ascii="宋体" w:hAnsi="宋体" w:eastAsia="宋体"/>
                <w:sz w:val="18"/>
              </w:rPr>
              <w:t>预约启停、内容审核、音量、充电、摄像与麦克风状态</w:t>
            </w:r>
          </w:p>
        </w:tc>
      </w:tr>
      <w:tr w14:paraId="6AFB60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2250" w:type="dxa"/>
            <w:tcMar>
              <w:top w:w="60" w:type="dxa"/>
              <w:left w:w="80" w:type="dxa"/>
              <w:bottom w:w="60" w:type="dxa"/>
              <w:right w:w="80" w:type="dxa"/>
            </w:tcMar>
            <w:vAlign w:val="center"/>
          </w:tcPr>
          <w:p w14:paraId="0F9F5B48">
            <w:r>
              <w:rPr>
                <w:rFonts w:ascii="宋体" w:hAnsi="宋体" w:eastAsia="宋体"/>
                <w:sz w:val="18"/>
              </w:rPr>
              <w:t>课程实验教学</w:t>
            </w:r>
          </w:p>
        </w:tc>
        <w:tc>
          <w:tcPr>
            <w:tcW w:w="2250" w:type="dxa"/>
            <w:tcMar>
              <w:top w:w="60" w:type="dxa"/>
              <w:left w:w="80" w:type="dxa"/>
              <w:bottom w:w="60" w:type="dxa"/>
              <w:right w:w="80" w:type="dxa"/>
            </w:tcMar>
            <w:vAlign w:val="center"/>
          </w:tcPr>
          <w:p w14:paraId="6F7D82D0">
            <w:r>
              <w:rPr>
                <w:rFonts w:ascii="宋体" w:hAnsi="宋体" w:eastAsia="宋体"/>
                <w:sz w:val="18"/>
              </w:rPr>
              <w:t>设置编程区、桌面搭建区、限定测试区和设备收纳区，线缆不穿越运动区</w:t>
            </w:r>
          </w:p>
        </w:tc>
        <w:tc>
          <w:tcPr>
            <w:tcW w:w="2250" w:type="dxa"/>
            <w:tcMar>
              <w:top w:w="60" w:type="dxa"/>
              <w:left w:w="80" w:type="dxa"/>
              <w:bottom w:w="60" w:type="dxa"/>
              <w:right w:w="80" w:type="dxa"/>
            </w:tcMar>
            <w:vAlign w:val="center"/>
          </w:tcPr>
          <w:p w14:paraId="3D106577">
            <w:r>
              <w:rPr>
                <w:rFonts w:ascii="宋体" w:hAnsi="宋体" w:eastAsia="宋体"/>
                <w:sz w:val="18"/>
              </w:rPr>
              <w:t>桌面套件按小组覆盖；四足仿生机器人按验证点轮换，数量与课时和班额匹配（配比建议见附录 A.4）</w:t>
            </w:r>
          </w:p>
        </w:tc>
        <w:tc>
          <w:tcPr>
            <w:tcW w:w="2250" w:type="dxa"/>
            <w:tcMar>
              <w:top w:w="60" w:type="dxa"/>
              <w:left w:w="80" w:type="dxa"/>
              <w:bottom w:w="60" w:type="dxa"/>
              <w:right w:w="80" w:type="dxa"/>
            </w:tcMar>
            <w:vAlign w:val="center"/>
          </w:tcPr>
          <w:p w14:paraId="39116278">
            <w:r>
              <w:rPr>
                <w:rFonts w:ascii="宋体" w:hAnsi="宋体" w:eastAsia="宋体"/>
                <w:sz w:val="18"/>
              </w:rPr>
              <w:t>分组账号、设备绑定、程序发布、停止复位、日志和备件</w:t>
            </w:r>
          </w:p>
        </w:tc>
      </w:tr>
      <w:tr w14:paraId="03D25F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2250" w:type="dxa"/>
            <w:tcMar>
              <w:top w:w="60" w:type="dxa"/>
              <w:left w:w="80" w:type="dxa"/>
              <w:bottom w:w="60" w:type="dxa"/>
              <w:right w:w="80" w:type="dxa"/>
            </w:tcMar>
            <w:vAlign w:val="center"/>
          </w:tcPr>
          <w:p w14:paraId="48A18182">
            <w:r>
              <w:rPr>
                <w:rFonts w:ascii="宋体" w:hAnsi="宋体" w:eastAsia="宋体"/>
                <w:sz w:val="18"/>
              </w:rPr>
              <w:t>项目化场景学习</w:t>
            </w:r>
          </w:p>
        </w:tc>
        <w:tc>
          <w:tcPr>
            <w:tcW w:w="2250" w:type="dxa"/>
            <w:tcMar>
              <w:top w:w="60" w:type="dxa"/>
              <w:left w:w="80" w:type="dxa"/>
              <w:bottom w:w="60" w:type="dxa"/>
              <w:right w:w="80" w:type="dxa"/>
            </w:tcMar>
            <w:vAlign w:val="center"/>
          </w:tcPr>
          <w:p w14:paraId="76F23283">
            <w:r>
              <w:rPr>
                <w:rFonts w:ascii="宋体" w:hAnsi="宋体" w:eastAsia="宋体"/>
                <w:sz w:val="18"/>
              </w:rPr>
              <w:t>设置模块开发区、集成区、仿真区和受控现场测试区，必要时分时使用公共空间</w:t>
            </w:r>
          </w:p>
        </w:tc>
        <w:tc>
          <w:tcPr>
            <w:tcW w:w="2250" w:type="dxa"/>
            <w:tcMar>
              <w:top w:w="60" w:type="dxa"/>
              <w:left w:w="80" w:type="dxa"/>
              <w:bottom w:w="60" w:type="dxa"/>
              <w:right w:w="80" w:type="dxa"/>
            </w:tcMar>
            <w:vAlign w:val="center"/>
          </w:tcPr>
          <w:p w14:paraId="4488C712">
            <w:r>
              <w:rPr>
                <w:rFonts w:ascii="宋体" w:hAnsi="宋体" w:eastAsia="宋体"/>
                <w:sz w:val="18"/>
              </w:rPr>
              <w:t>围绕项目任务配置，不因单个高性能设备替代学生分组开发条件</w:t>
            </w:r>
          </w:p>
        </w:tc>
        <w:tc>
          <w:tcPr>
            <w:tcW w:w="2250" w:type="dxa"/>
            <w:tcMar>
              <w:top w:w="60" w:type="dxa"/>
              <w:left w:w="80" w:type="dxa"/>
              <w:bottom w:w="60" w:type="dxa"/>
              <w:right w:w="80" w:type="dxa"/>
            </w:tcMar>
            <w:vAlign w:val="center"/>
          </w:tcPr>
          <w:p w14:paraId="4E49E491">
            <w:r>
              <w:rPr>
                <w:rFonts w:ascii="宋体" w:hAnsi="宋体" w:eastAsia="宋体"/>
                <w:sz w:val="18"/>
              </w:rPr>
              <w:t>项目审批、设备白名单、路线时段、现场监看、版本和数据归档</w:t>
            </w:r>
          </w:p>
        </w:tc>
      </w:tr>
    </w:tbl>
    <w:p w14:paraId="389911CB">
      <w:pPr>
        <w:spacing w:after="120"/>
      </w:pPr>
    </w:p>
    <w:p w14:paraId="634C5C2E">
      <w:pPr>
        <w:spacing w:after="80" w:line="336" w:lineRule="auto"/>
        <w:jc w:val="both"/>
      </w:pPr>
      <w:r>
        <w:rPr>
          <w:rFonts w:eastAsia="宋体"/>
          <w:sz w:val="21"/>
          <w:szCs w:val="21"/>
        </w:rPr>
        <w:t>10.1　设备存放、充电和维护区域宜与学生日常操作区域适当分隔。电池、充电器、扩展模块和连接件应分类标识，并建立检查、借用和异常记录。多学科、多班级共用的实验室宜建立设备预约与交接记录，课程实验型设备宜可移动归位。</w:t>
      </w:r>
    </w:p>
    <w:p w14:paraId="03793CD6">
      <w:pPr>
        <w:spacing w:after="80" w:line="336" w:lineRule="auto"/>
        <w:jc w:val="both"/>
      </w:pPr>
      <w:r>
        <w:t>10.2　统一管理平台宜支持跨教室和跨应用类型查看设备基础状态，至少包括设备标识、在线或离线、电量、运行或停止、故障等信息；可根据需要扩展任务、权限和日志管理。不应以统一管理为由强制学校将全部课程数据、图像和语音上传至外部云平台。</w:t>
      </w:r>
    </w:p>
    <w:p w14:paraId="5D1F9556">
      <w:pPr>
        <w:spacing w:after="80" w:line="336" w:lineRule="auto"/>
        <w:jc w:val="both"/>
      </w:pPr>
      <w:r>
        <w:rPr>
          <w:rFonts w:ascii="宋体" w:hAnsi="宋体" w:eastAsia="宋体"/>
        </w:rPr>
        <w:t>10.3　学校可结合课程规模和使用频率采用校内配置、共享或租赁等方式组织设备使用，但应同步关注课程资源、技术支持、数据迁移、接口持续性和后续运维，保障教育应用能够持续开展。</w:t>
      </w:r>
    </w:p>
    <w:p w14:paraId="1FB0FBE8">
      <w:pPr>
        <w:pStyle w:val="2"/>
        <w:spacing w:before="240" w:after="200"/>
        <w:rPr>
          <w:rFonts w:eastAsia="黑体"/>
          <w:b/>
          <w:bCs/>
          <w:color w:val="auto"/>
          <w:sz w:val="30"/>
          <w:szCs w:val="30"/>
        </w:rPr>
      </w:pPr>
      <w:bookmarkStart w:id="35" w:name="_Toc237012691"/>
      <w:r>
        <w:rPr>
          <w:rFonts w:eastAsia="黑体"/>
          <w:b/>
          <w:bCs/>
          <w:color w:val="auto"/>
          <w:sz w:val="30"/>
          <w:szCs w:val="30"/>
        </w:rPr>
        <w:t>11　安全、数据与伦理</w:t>
      </w:r>
      <w:bookmarkEnd w:id="35"/>
    </w:p>
    <w:p w14:paraId="63BCA9D4">
      <w:pPr>
        <w:spacing w:before="200" w:after="100"/>
        <w:jc w:val="center"/>
      </w:pPr>
      <w:r>
        <w:t>表 17　三类应用的主要风险与控制措施</w:t>
      </w:r>
    </w:p>
    <w:tbl>
      <w:tblPr>
        <w:tblStyle w:val="15"/>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 w:type="dxa"/>
          <w:bottom w:w="0" w:type="dxa"/>
          <w:right w:w="10" w:type="dxa"/>
        </w:tblCellMar>
      </w:tblPr>
      <w:tblGrid>
        <w:gridCol w:w="2296"/>
        <w:gridCol w:w="2296"/>
        <w:gridCol w:w="2297"/>
        <w:gridCol w:w="2297"/>
      </w:tblGrid>
      <w:tr w14:paraId="6FB585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blHeader/>
        </w:trPr>
        <w:tc>
          <w:tcPr>
            <w:tcW w:w="2250" w:type="dxa"/>
            <w:shd w:val="clear" w:color="auto" w:fill="E7E6E6"/>
            <w:tcMar>
              <w:top w:w="60" w:type="dxa"/>
              <w:left w:w="80" w:type="dxa"/>
              <w:bottom w:w="60" w:type="dxa"/>
              <w:right w:w="80" w:type="dxa"/>
            </w:tcMar>
            <w:vAlign w:val="center"/>
          </w:tcPr>
          <w:p w14:paraId="57CC0CD8">
            <w:r>
              <w:rPr>
                <w:rFonts w:ascii="宋体" w:hAnsi="宋体" w:eastAsia="宋体"/>
                <w:b/>
                <w:sz w:val="18"/>
              </w:rPr>
              <w:t>风险类别</w:t>
            </w:r>
          </w:p>
        </w:tc>
        <w:tc>
          <w:tcPr>
            <w:tcW w:w="2250" w:type="dxa"/>
            <w:shd w:val="clear" w:color="auto" w:fill="E7E6E6"/>
            <w:tcMar>
              <w:top w:w="60" w:type="dxa"/>
              <w:left w:w="80" w:type="dxa"/>
              <w:bottom w:w="60" w:type="dxa"/>
              <w:right w:w="80" w:type="dxa"/>
            </w:tcMar>
            <w:vAlign w:val="center"/>
          </w:tcPr>
          <w:p w14:paraId="4A15AAB6">
            <w:r>
              <w:rPr>
                <w:rFonts w:ascii="宋体" w:hAnsi="宋体" w:eastAsia="宋体"/>
                <w:b/>
                <w:sz w:val="18"/>
              </w:rPr>
              <w:t>科普互动</w:t>
            </w:r>
          </w:p>
        </w:tc>
        <w:tc>
          <w:tcPr>
            <w:tcW w:w="2250" w:type="dxa"/>
            <w:shd w:val="clear" w:color="auto" w:fill="E7E6E6"/>
            <w:tcMar>
              <w:top w:w="60" w:type="dxa"/>
              <w:left w:w="80" w:type="dxa"/>
              <w:bottom w:w="60" w:type="dxa"/>
              <w:right w:w="80" w:type="dxa"/>
            </w:tcMar>
            <w:vAlign w:val="center"/>
          </w:tcPr>
          <w:p w14:paraId="3C42E5B4">
            <w:r>
              <w:rPr>
                <w:rFonts w:ascii="宋体" w:hAnsi="宋体" w:eastAsia="宋体"/>
                <w:b/>
                <w:sz w:val="18"/>
              </w:rPr>
              <w:t>课程实验教学</w:t>
            </w:r>
          </w:p>
        </w:tc>
        <w:tc>
          <w:tcPr>
            <w:tcW w:w="2250" w:type="dxa"/>
            <w:shd w:val="clear" w:color="auto" w:fill="E7E6E6"/>
            <w:tcMar>
              <w:top w:w="60" w:type="dxa"/>
              <w:left w:w="80" w:type="dxa"/>
              <w:bottom w:w="60" w:type="dxa"/>
              <w:right w:w="80" w:type="dxa"/>
            </w:tcMar>
            <w:vAlign w:val="center"/>
          </w:tcPr>
          <w:p w14:paraId="6D72FF35">
            <w:r>
              <w:rPr>
                <w:rFonts w:ascii="宋体" w:hAnsi="宋体" w:eastAsia="宋体"/>
                <w:b/>
                <w:sz w:val="18"/>
              </w:rPr>
              <w:t>项目化场景学习</w:t>
            </w:r>
          </w:p>
        </w:tc>
      </w:tr>
      <w:tr w14:paraId="59A43F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2250" w:type="dxa"/>
            <w:tcMar>
              <w:top w:w="60" w:type="dxa"/>
              <w:left w:w="80" w:type="dxa"/>
              <w:bottom w:w="60" w:type="dxa"/>
              <w:right w:w="80" w:type="dxa"/>
            </w:tcMar>
            <w:vAlign w:val="center"/>
          </w:tcPr>
          <w:p w14:paraId="21D9B79A">
            <w:r>
              <w:rPr>
                <w:rFonts w:ascii="宋体" w:hAnsi="宋体" w:eastAsia="宋体"/>
                <w:sz w:val="18"/>
              </w:rPr>
              <w:t>机械运动</w:t>
            </w:r>
          </w:p>
        </w:tc>
        <w:tc>
          <w:tcPr>
            <w:tcW w:w="2250" w:type="dxa"/>
            <w:tcMar>
              <w:top w:w="60" w:type="dxa"/>
              <w:left w:w="80" w:type="dxa"/>
              <w:bottom w:w="60" w:type="dxa"/>
              <w:right w:w="80" w:type="dxa"/>
            </w:tcMar>
            <w:vAlign w:val="center"/>
          </w:tcPr>
          <w:p w14:paraId="38654B1D">
            <w:r>
              <w:rPr>
                <w:rFonts w:ascii="宋体" w:hAnsi="宋体" w:eastAsia="宋体"/>
                <w:sz w:val="18"/>
              </w:rPr>
              <w:t>低速、限定动作、限定范围，人员密集时静态或人工控制</w:t>
            </w:r>
          </w:p>
        </w:tc>
        <w:tc>
          <w:tcPr>
            <w:tcW w:w="2250" w:type="dxa"/>
            <w:tcMar>
              <w:top w:w="60" w:type="dxa"/>
              <w:left w:w="80" w:type="dxa"/>
              <w:bottom w:w="60" w:type="dxa"/>
              <w:right w:w="80" w:type="dxa"/>
            </w:tcMar>
            <w:vAlign w:val="center"/>
          </w:tcPr>
          <w:p w14:paraId="20FF6BE8">
            <w:r>
              <w:rPr>
                <w:rFonts w:ascii="宋体" w:hAnsi="宋体" w:eastAsia="宋体"/>
                <w:sz w:val="18"/>
              </w:rPr>
              <w:t>学生程序先静态检查和低速测试，运行区与桌面区分离</w:t>
            </w:r>
          </w:p>
        </w:tc>
        <w:tc>
          <w:tcPr>
            <w:tcW w:w="2250" w:type="dxa"/>
            <w:tcMar>
              <w:top w:w="60" w:type="dxa"/>
              <w:left w:w="80" w:type="dxa"/>
              <w:bottom w:w="60" w:type="dxa"/>
              <w:right w:w="80" w:type="dxa"/>
            </w:tcMar>
            <w:vAlign w:val="center"/>
          </w:tcPr>
          <w:p w14:paraId="01DB6AFE">
            <w:r>
              <w:rPr>
                <w:rFonts w:ascii="宋体" w:hAnsi="宋体" w:eastAsia="宋体"/>
                <w:sz w:val="18"/>
              </w:rPr>
              <w:t>路线勘察、任务审批、禁入区、现场监看和人工接管</w:t>
            </w:r>
          </w:p>
        </w:tc>
      </w:tr>
      <w:tr w14:paraId="7FECF9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2250" w:type="dxa"/>
            <w:tcMar>
              <w:top w:w="60" w:type="dxa"/>
              <w:left w:w="80" w:type="dxa"/>
              <w:bottom w:w="60" w:type="dxa"/>
              <w:right w:w="80" w:type="dxa"/>
            </w:tcMar>
            <w:vAlign w:val="center"/>
          </w:tcPr>
          <w:p w14:paraId="0D1A93AE">
            <w:r>
              <w:rPr>
                <w:rFonts w:ascii="宋体" w:hAnsi="宋体" w:eastAsia="宋体"/>
                <w:sz w:val="18"/>
              </w:rPr>
              <w:t>误操作</w:t>
            </w:r>
          </w:p>
        </w:tc>
        <w:tc>
          <w:tcPr>
            <w:tcW w:w="2250" w:type="dxa"/>
            <w:tcMar>
              <w:top w:w="60" w:type="dxa"/>
              <w:left w:w="80" w:type="dxa"/>
              <w:bottom w:w="60" w:type="dxa"/>
              <w:right w:w="80" w:type="dxa"/>
            </w:tcMar>
            <w:vAlign w:val="center"/>
          </w:tcPr>
          <w:p w14:paraId="4FA02B23">
            <w:r>
              <w:rPr>
                <w:rFonts w:ascii="宋体" w:hAnsi="宋体" w:eastAsia="宋体"/>
                <w:sz w:val="18"/>
              </w:rPr>
              <w:t>指令白名单、超时恢复、教师暂停</w:t>
            </w:r>
          </w:p>
        </w:tc>
        <w:tc>
          <w:tcPr>
            <w:tcW w:w="2250" w:type="dxa"/>
            <w:tcMar>
              <w:top w:w="60" w:type="dxa"/>
              <w:left w:w="80" w:type="dxa"/>
              <w:bottom w:w="60" w:type="dxa"/>
              <w:right w:w="80" w:type="dxa"/>
            </w:tcMar>
            <w:vAlign w:val="center"/>
          </w:tcPr>
          <w:p w14:paraId="4EA3CF01">
            <w:r>
              <w:rPr>
                <w:rFonts w:ascii="宋体" w:hAnsi="宋体" w:eastAsia="宋体"/>
                <w:sz w:val="18"/>
              </w:rPr>
              <w:t>账号分级、程序发布审批、复位和故障提示</w:t>
            </w:r>
          </w:p>
        </w:tc>
        <w:tc>
          <w:tcPr>
            <w:tcW w:w="2250" w:type="dxa"/>
            <w:tcMar>
              <w:top w:w="60" w:type="dxa"/>
              <w:left w:w="80" w:type="dxa"/>
              <w:bottom w:w="60" w:type="dxa"/>
              <w:right w:w="80" w:type="dxa"/>
            </w:tcMar>
            <w:vAlign w:val="center"/>
          </w:tcPr>
          <w:p w14:paraId="7D494BC6">
            <w:r>
              <w:rPr>
                <w:rFonts w:ascii="宋体" w:hAnsi="宋体" w:eastAsia="宋体"/>
                <w:sz w:val="18"/>
              </w:rPr>
              <w:t>设备白名单、权限分工、异常分支和任务终止条件</w:t>
            </w:r>
          </w:p>
        </w:tc>
      </w:tr>
      <w:tr w14:paraId="2179CB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2250" w:type="dxa"/>
            <w:tcMar>
              <w:top w:w="60" w:type="dxa"/>
              <w:left w:w="80" w:type="dxa"/>
              <w:bottom w:w="60" w:type="dxa"/>
              <w:right w:w="80" w:type="dxa"/>
            </w:tcMar>
            <w:vAlign w:val="center"/>
          </w:tcPr>
          <w:p w14:paraId="411ED0D7">
            <w:r>
              <w:rPr>
                <w:rFonts w:ascii="宋体" w:hAnsi="宋体" w:eastAsia="宋体"/>
                <w:sz w:val="18"/>
              </w:rPr>
              <w:t>电池用电</w:t>
            </w:r>
          </w:p>
        </w:tc>
        <w:tc>
          <w:tcPr>
            <w:tcW w:w="2250" w:type="dxa"/>
            <w:tcMar>
              <w:top w:w="60" w:type="dxa"/>
              <w:left w:w="80" w:type="dxa"/>
              <w:bottom w:w="60" w:type="dxa"/>
              <w:right w:w="80" w:type="dxa"/>
            </w:tcMar>
            <w:vAlign w:val="center"/>
          </w:tcPr>
          <w:p w14:paraId="563E9E32">
            <w:r>
              <w:rPr>
                <w:rFonts w:ascii="宋体" w:hAnsi="宋体" w:eastAsia="宋体"/>
                <w:sz w:val="18"/>
              </w:rPr>
              <w:t>集中充电和定期检查</w:t>
            </w:r>
          </w:p>
        </w:tc>
        <w:tc>
          <w:tcPr>
            <w:tcW w:w="2250" w:type="dxa"/>
            <w:tcMar>
              <w:top w:w="60" w:type="dxa"/>
              <w:left w:w="80" w:type="dxa"/>
              <w:bottom w:w="60" w:type="dxa"/>
              <w:right w:w="80" w:type="dxa"/>
            </w:tcMar>
            <w:vAlign w:val="center"/>
          </w:tcPr>
          <w:p w14:paraId="3B47D90E">
            <w:r>
              <w:rPr>
                <w:rFonts w:ascii="宋体" w:hAnsi="宋体" w:eastAsia="宋体"/>
                <w:sz w:val="18"/>
              </w:rPr>
              <w:t>学生不处理异常电池，扩展供电应隔离和限流</w:t>
            </w:r>
          </w:p>
        </w:tc>
        <w:tc>
          <w:tcPr>
            <w:tcW w:w="2250" w:type="dxa"/>
            <w:tcMar>
              <w:top w:w="60" w:type="dxa"/>
              <w:left w:w="80" w:type="dxa"/>
              <w:bottom w:w="60" w:type="dxa"/>
              <w:right w:w="80" w:type="dxa"/>
            </w:tcMar>
            <w:vAlign w:val="center"/>
          </w:tcPr>
          <w:p w14:paraId="4E5EAF59">
            <w:r>
              <w:rPr>
                <w:rFonts w:ascii="宋体" w:hAnsi="宋体" w:eastAsia="宋体"/>
                <w:sz w:val="18"/>
              </w:rPr>
              <w:t>载荷、供电、连续运行和室外条件应专项检查</w:t>
            </w:r>
          </w:p>
        </w:tc>
      </w:tr>
      <w:tr w14:paraId="5D0FEB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2250" w:type="dxa"/>
            <w:tcMar>
              <w:top w:w="60" w:type="dxa"/>
              <w:left w:w="80" w:type="dxa"/>
              <w:bottom w:w="60" w:type="dxa"/>
              <w:right w:w="80" w:type="dxa"/>
            </w:tcMar>
            <w:vAlign w:val="center"/>
          </w:tcPr>
          <w:p w14:paraId="5874D2D1">
            <w:r>
              <w:rPr>
                <w:rFonts w:ascii="宋体" w:hAnsi="宋体" w:eastAsia="宋体"/>
                <w:sz w:val="18"/>
              </w:rPr>
              <w:t>网络账号</w:t>
            </w:r>
          </w:p>
        </w:tc>
        <w:tc>
          <w:tcPr>
            <w:tcW w:w="2250" w:type="dxa"/>
            <w:tcMar>
              <w:top w:w="60" w:type="dxa"/>
              <w:left w:w="80" w:type="dxa"/>
              <w:bottom w:w="60" w:type="dxa"/>
              <w:right w:w="80" w:type="dxa"/>
            </w:tcMar>
            <w:vAlign w:val="center"/>
          </w:tcPr>
          <w:p w14:paraId="14C888BA">
            <w:r>
              <w:rPr>
                <w:rFonts w:ascii="宋体" w:hAnsi="宋体" w:eastAsia="宋体"/>
                <w:sz w:val="18"/>
              </w:rPr>
              <w:t>公共交互与管理账号分离</w:t>
            </w:r>
          </w:p>
        </w:tc>
        <w:tc>
          <w:tcPr>
            <w:tcW w:w="2250" w:type="dxa"/>
            <w:tcMar>
              <w:top w:w="60" w:type="dxa"/>
              <w:left w:w="80" w:type="dxa"/>
              <w:bottom w:w="60" w:type="dxa"/>
              <w:right w:w="80" w:type="dxa"/>
            </w:tcMar>
            <w:vAlign w:val="center"/>
          </w:tcPr>
          <w:p w14:paraId="6C31F127">
            <w:r>
              <w:rPr>
                <w:rFonts w:ascii="宋体" w:hAnsi="宋体" w:eastAsia="宋体"/>
                <w:sz w:val="18"/>
              </w:rPr>
              <w:t>学生、教师、管理员权限分离，接口调用留痕</w:t>
            </w:r>
          </w:p>
        </w:tc>
        <w:tc>
          <w:tcPr>
            <w:tcW w:w="2250" w:type="dxa"/>
            <w:tcMar>
              <w:top w:w="60" w:type="dxa"/>
              <w:left w:w="80" w:type="dxa"/>
              <w:bottom w:w="60" w:type="dxa"/>
              <w:right w:w="80" w:type="dxa"/>
            </w:tcMar>
            <w:vAlign w:val="center"/>
          </w:tcPr>
          <w:p w14:paraId="52FD5E1A">
            <w:r>
              <w:rPr>
                <w:rFonts w:ascii="宋体" w:hAnsi="宋体" w:eastAsia="宋体"/>
                <w:sz w:val="18"/>
              </w:rPr>
              <w:t>项目账号按时限授权，外部服务和设备逐项审批</w:t>
            </w:r>
          </w:p>
        </w:tc>
      </w:tr>
      <w:tr w14:paraId="646D4F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2250" w:type="dxa"/>
            <w:tcMar>
              <w:top w:w="60" w:type="dxa"/>
              <w:left w:w="80" w:type="dxa"/>
              <w:bottom w:w="60" w:type="dxa"/>
              <w:right w:w="80" w:type="dxa"/>
            </w:tcMar>
            <w:vAlign w:val="center"/>
          </w:tcPr>
          <w:p w14:paraId="46D32812">
            <w:r>
              <w:rPr>
                <w:rFonts w:ascii="宋体" w:hAnsi="宋体" w:eastAsia="宋体"/>
                <w:sz w:val="18"/>
              </w:rPr>
              <w:t>图像语音</w:t>
            </w:r>
          </w:p>
        </w:tc>
        <w:tc>
          <w:tcPr>
            <w:tcW w:w="2250" w:type="dxa"/>
            <w:tcMar>
              <w:top w:w="60" w:type="dxa"/>
              <w:left w:w="80" w:type="dxa"/>
              <w:bottom w:w="60" w:type="dxa"/>
              <w:right w:w="80" w:type="dxa"/>
            </w:tcMar>
            <w:vAlign w:val="center"/>
          </w:tcPr>
          <w:p w14:paraId="2DB50ACA">
            <w:r>
              <w:rPr>
                <w:rFonts w:ascii="宋体" w:hAnsi="宋体" w:eastAsia="宋体"/>
                <w:sz w:val="18"/>
              </w:rPr>
              <w:t>优先使用非个人标识，不采集人脸和声纹</w:t>
            </w:r>
          </w:p>
        </w:tc>
        <w:tc>
          <w:tcPr>
            <w:tcW w:w="2250" w:type="dxa"/>
            <w:tcMar>
              <w:top w:w="60" w:type="dxa"/>
              <w:left w:w="80" w:type="dxa"/>
              <w:bottom w:w="60" w:type="dxa"/>
              <w:right w:w="80" w:type="dxa"/>
            </w:tcMar>
            <w:vAlign w:val="center"/>
          </w:tcPr>
          <w:p w14:paraId="156BAF77">
            <w:r>
              <w:rPr>
                <w:rFonts w:ascii="宋体" w:hAnsi="宋体" w:eastAsia="宋体"/>
                <w:sz w:val="18"/>
              </w:rPr>
              <w:t>使用公开样例、标识物或最小必要数据，课后清理</w:t>
            </w:r>
          </w:p>
        </w:tc>
        <w:tc>
          <w:tcPr>
            <w:tcW w:w="2250" w:type="dxa"/>
            <w:tcMar>
              <w:top w:w="60" w:type="dxa"/>
              <w:left w:w="80" w:type="dxa"/>
              <w:bottom w:w="60" w:type="dxa"/>
              <w:right w:w="80" w:type="dxa"/>
            </w:tcMar>
            <w:vAlign w:val="center"/>
          </w:tcPr>
          <w:p w14:paraId="5F373807">
            <w:r>
              <w:rPr>
                <w:rFonts w:ascii="宋体" w:hAnsi="宋体" w:eastAsia="宋体"/>
                <w:sz w:val="18"/>
              </w:rPr>
              <w:t>数据清单、用途、保存期限和展示范围应写入任务书</w:t>
            </w:r>
          </w:p>
        </w:tc>
      </w:tr>
      <w:tr w14:paraId="1C6767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2250" w:type="dxa"/>
            <w:tcMar>
              <w:top w:w="60" w:type="dxa"/>
              <w:left w:w="80" w:type="dxa"/>
              <w:bottom w:w="60" w:type="dxa"/>
              <w:right w:w="80" w:type="dxa"/>
            </w:tcMar>
            <w:vAlign w:val="center"/>
          </w:tcPr>
          <w:p w14:paraId="509149A8">
            <w:r>
              <w:rPr>
                <w:rFonts w:ascii="宋体" w:hAnsi="宋体" w:eastAsia="宋体"/>
                <w:sz w:val="18"/>
              </w:rPr>
              <w:t>伦理边界</w:t>
            </w:r>
          </w:p>
        </w:tc>
        <w:tc>
          <w:tcPr>
            <w:tcW w:w="2250" w:type="dxa"/>
            <w:tcMar>
              <w:top w:w="60" w:type="dxa"/>
              <w:left w:w="80" w:type="dxa"/>
              <w:bottom w:w="60" w:type="dxa"/>
              <w:right w:w="80" w:type="dxa"/>
            </w:tcMar>
            <w:vAlign w:val="center"/>
          </w:tcPr>
          <w:p w14:paraId="70C39AC7">
            <w:r>
              <w:rPr>
                <w:rFonts w:ascii="宋体" w:hAnsi="宋体" w:eastAsia="宋体"/>
                <w:sz w:val="18"/>
              </w:rPr>
              <w:t>不诱导依赖、不进行身份和行为评价</w:t>
            </w:r>
          </w:p>
        </w:tc>
        <w:tc>
          <w:tcPr>
            <w:tcW w:w="2250" w:type="dxa"/>
            <w:tcMar>
              <w:top w:w="60" w:type="dxa"/>
              <w:left w:w="80" w:type="dxa"/>
              <w:bottom w:w="60" w:type="dxa"/>
              <w:right w:w="80" w:type="dxa"/>
            </w:tcMar>
            <w:vAlign w:val="center"/>
          </w:tcPr>
          <w:p w14:paraId="1B15C1F3">
            <w:r>
              <w:rPr>
                <w:rFonts w:ascii="宋体" w:hAnsi="宋体" w:eastAsia="宋体"/>
                <w:sz w:val="18"/>
              </w:rPr>
              <w:t>不以设备结果替代教师评价，不把厂商问答作为权威答案</w:t>
            </w:r>
          </w:p>
        </w:tc>
        <w:tc>
          <w:tcPr>
            <w:tcW w:w="2250" w:type="dxa"/>
            <w:tcMar>
              <w:top w:w="60" w:type="dxa"/>
              <w:left w:w="80" w:type="dxa"/>
              <w:bottom w:w="60" w:type="dxa"/>
              <w:right w:w="80" w:type="dxa"/>
            </w:tcMar>
            <w:vAlign w:val="center"/>
          </w:tcPr>
          <w:p w14:paraId="2CBE5248">
            <w:r>
              <w:rPr>
                <w:rFonts w:ascii="宋体" w:hAnsi="宋体" w:eastAsia="宋体"/>
                <w:sz w:val="18"/>
              </w:rPr>
              <w:t>不做心理诊断、专业安防、真实应急决策或学生画像</w:t>
            </w:r>
          </w:p>
        </w:tc>
      </w:tr>
    </w:tbl>
    <w:p w14:paraId="45EE0D14">
      <w:pPr>
        <w:spacing w:after="120"/>
      </w:pPr>
    </w:p>
    <w:p w14:paraId="5878890A">
      <w:pPr>
        <w:spacing w:after="80" w:line="336" w:lineRule="auto"/>
        <w:jc w:val="both"/>
      </w:pPr>
      <w:r>
        <w:rPr>
          <w:rFonts w:ascii="宋体" w:hAnsi="宋体" w:eastAsia="宋体"/>
        </w:rPr>
        <w:t>11.1　设备使用应落实与场景风险相适应的停止控制、异常保护、跌倒或碰撞防护、权限设置和操作提示。学校应结合学生年龄、运行空间、人员密度和教学组织确定动作、速度、区域和处置方式。</w:t>
      </w:r>
    </w:p>
    <w:p w14:paraId="232E1722">
      <w:pPr>
        <w:spacing w:after="80" w:line="336" w:lineRule="auto"/>
        <w:jc w:val="both"/>
      </w:pPr>
      <w:r>
        <w:rPr>
          <w:rFonts w:ascii="宋体" w:hAnsi="宋体" w:eastAsia="宋体"/>
        </w:rPr>
        <w:t>11.2　发生通信中断、设备跌倒、异常升温、电池异常、运行偏离任务等情况时，设备应能够停止或进入安全状态。学校应明确停用、隔离、报修、复位和记录流程。</w:t>
      </w:r>
    </w:p>
    <w:p w14:paraId="3A3A264E">
      <w:pPr>
        <w:spacing w:after="80" w:line="336" w:lineRule="auto"/>
        <w:jc w:val="both"/>
      </w:pPr>
      <w:r>
        <w:rPr>
          <w:rFonts w:eastAsia="宋体"/>
          <w:sz w:val="21"/>
          <w:szCs w:val="21"/>
        </w:rPr>
        <w:t>11.3　涉及图像、语音、位置、作品或学习记录时，应遵循最小必要、目的明确、权限控制、按需保存和及时清理原则。原则上不采集学生人脸、声纹、指纹等敏感个人信息。</w:t>
      </w:r>
    </w:p>
    <w:p w14:paraId="63DC4597">
      <w:pPr>
        <w:spacing w:after="80" w:line="336" w:lineRule="auto"/>
        <w:jc w:val="both"/>
      </w:pPr>
      <w:r>
        <w:rPr>
          <w:rFonts w:ascii="宋体" w:hAnsi="宋体" w:eastAsia="宋体"/>
        </w:rPr>
        <w:t>11.4　设备首次投入使用前，学校应在实际教学场地进行基本安全测试，确认停止控制、活动边界、异常处置和数据开关等功能有效；场地或应用方式发生明显变化时宜重新测试。</w:t>
      </w:r>
    </w:p>
    <w:p w14:paraId="1466A818">
      <w:pPr>
        <w:spacing w:after="80" w:line="336" w:lineRule="auto"/>
        <w:jc w:val="both"/>
      </w:pPr>
      <w:r>
        <w:rPr>
          <w:rFonts w:ascii="宋体" w:hAnsi="宋体" w:eastAsia="宋体"/>
        </w:rPr>
        <w:t>11.5　设备及其充电、存放、联网和使用环境应符合国家现行有关电气、用电、消防、网络与个人信息保护要求，并纳入学校相应的安全管理制度。</w:t>
      </w:r>
    </w:p>
    <w:p w14:paraId="414B6C52">
      <w:pPr>
        <w:pStyle w:val="2"/>
        <w:spacing w:before="240" w:after="200"/>
        <w:rPr>
          <w:rFonts w:eastAsia="黑体"/>
          <w:b/>
          <w:bCs/>
          <w:color w:val="auto"/>
          <w:sz w:val="30"/>
          <w:szCs w:val="30"/>
        </w:rPr>
      </w:pPr>
      <w:bookmarkStart w:id="36" w:name="_Toc237012692"/>
      <w:r>
        <w:rPr>
          <w:rFonts w:eastAsia="黑体"/>
          <w:b/>
          <w:bCs/>
          <w:color w:val="auto"/>
          <w:sz w:val="30"/>
          <w:szCs w:val="30"/>
        </w:rPr>
        <w:t>12　实施与应用评价</w:t>
      </w:r>
      <w:bookmarkEnd w:id="36"/>
    </w:p>
    <w:p w14:paraId="05876A32">
      <w:pPr>
        <w:pStyle w:val="3"/>
        <w:spacing w:before="200" w:after="120"/>
        <w:rPr>
          <w:color w:val="auto"/>
        </w:rPr>
      </w:pPr>
      <w:bookmarkStart w:id="37" w:name="_Toc237012693"/>
      <w:r>
        <w:rPr>
          <w:rFonts w:ascii="宋体" w:hAnsi="宋体" w:eastAsia="宋体"/>
          <w:color w:val="auto"/>
        </w:rPr>
        <w:t>12.1　组织实施</w:t>
      </w:r>
      <w:bookmarkEnd w:id="37"/>
    </w:p>
    <w:p w14:paraId="3701C2ED">
      <w:pPr>
        <w:spacing w:before="200" w:after="100"/>
        <w:jc w:val="center"/>
      </w:pPr>
      <w:r>
        <w:t>表 18　组织实施流程与形成材料</w:t>
      </w:r>
    </w:p>
    <w:tbl>
      <w:tblPr>
        <w:tblStyle w:val="15"/>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 w:type="dxa"/>
          <w:bottom w:w="0" w:type="dxa"/>
          <w:right w:w="10" w:type="dxa"/>
        </w:tblCellMar>
      </w:tblPr>
      <w:tblGrid>
        <w:gridCol w:w="3062"/>
        <w:gridCol w:w="3062"/>
        <w:gridCol w:w="3062"/>
      </w:tblGrid>
      <w:tr w14:paraId="26AA92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blHeader/>
        </w:trPr>
        <w:tc>
          <w:tcPr>
            <w:tcW w:w="3000" w:type="dxa"/>
            <w:shd w:val="clear" w:color="auto" w:fill="E7E6E6"/>
            <w:tcMar>
              <w:top w:w="60" w:type="dxa"/>
              <w:left w:w="80" w:type="dxa"/>
              <w:bottom w:w="60" w:type="dxa"/>
              <w:right w:w="80" w:type="dxa"/>
            </w:tcMar>
            <w:vAlign w:val="center"/>
          </w:tcPr>
          <w:p w14:paraId="599FD1DE">
            <w:r>
              <w:rPr>
                <w:rFonts w:ascii="宋体" w:hAnsi="宋体" w:eastAsia="宋体"/>
                <w:b/>
                <w:sz w:val="18"/>
              </w:rPr>
              <w:t>步骤</w:t>
            </w:r>
          </w:p>
        </w:tc>
        <w:tc>
          <w:tcPr>
            <w:tcW w:w="3000" w:type="dxa"/>
            <w:shd w:val="clear" w:color="auto" w:fill="E7E6E6"/>
            <w:tcMar>
              <w:top w:w="60" w:type="dxa"/>
              <w:left w:w="80" w:type="dxa"/>
              <w:bottom w:w="60" w:type="dxa"/>
              <w:right w:w="80" w:type="dxa"/>
            </w:tcMar>
            <w:vAlign w:val="center"/>
          </w:tcPr>
          <w:p w14:paraId="63430E55">
            <w:r>
              <w:rPr>
                <w:rFonts w:ascii="宋体" w:hAnsi="宋体" w:eastAsia="宋体"/>
                <w:b/>
                <w:sz w:val="18"/>
              </w:rPr>
              <w:t>主要工作</w:t>
            </w:r>
          </w:p>
        </w:tc>
        <w:tc>
          <w:tcPr>
            <w:tcW w:w="3000" w:type="dxa"/>
            <w:shd w:val="clear" w:color="auto" w:fill="E7E6E6"/>
            <w:tcMar>
              <w:top w:w="60" w:type="dxa"/>
              <w:left w:w="80" w:type="dxa"/>
              <w:bottom w:w="60" w:type="dxa"/>
              <w:right w:w="80" w:type="dxa"/>
            </w:tcMar>
            <w:vAlign w:val="center"/>
          </w:tcPr>
          <w:p w14:paraId="1E89C72C">
            <w:r>
              <w:rPr>
                <w:rFonts w:ascii="宋体" w:hAnsi="宋体" w:eastAsia="宋体"/>
                <w:b/>
                <w:sz w:val="18"/>
              </w:rPr>
              <w:t>形成材料</w:t>
            </w:r>
          </w:p>
        </w:tc>
      </w:tr>
      <w:tr w14:paraId="2FBD1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3000" w:type="dxa"/>
            <w:tcMar>
              <w:top w:w="60" w:type="dxa"/>
              <w:left w:w="80" w:type="dxa"/>
              <w:bottom w:w="60" w:type="dxa"/>
              <w:right w:w="80" w:type="dxa"/>
            </w:tcMar>
            <w:vAlign w:val="center"/>
          </w:tcPr>
          <w:p w14:paraId="78D104BE">
            <w:r>
              <w:rPr>
                <w:rFonts w:ascii="宋体" w:hAnsi="宋体" w:eastAsia="宋体"/>
                <w:sz w:val="18"/>
              </w:rPr>
              <w:t>1　需求确认</w:t>
            </w:r>
          </w:p>
        </w:tc>
        <w:tc>
          <w:tcPr>
            <w:tcW w:w="3000" w:type="dxa"/>
            <w:tcMar>
              <w:top w:w="60" w:type="dxa"/>
              <w:left w:w="80" w:type="dxa"/>
              <w:bottom w:w="60" w:type="dxa"/>
              <w:right w:w="80" w:type="dxa"/>
            </w:tcMar>
            <w:vAlign w:val="center"/>
          </w:tcPr>
          <w:p w14:paraId="05AFF2C6">
            <w:r>
              <w:rPr>
                <w:rFonts w:ascii="宋体" w:hAnsi="宋体" w:eastAsia="宋体"/>
                <w:sz w:val="18"/>
              </w:rPr>
              <w:t>明确属于哪类应用、服务哪些学生、解决什么学习问题</w:t>
            </w:r>
          </w:p>
        </w:tc>
        <w:tc>
          <w:tcPr>
            <w:tcW w:w="3000" w:type="dxa"/>
            <w:tcMar>
              <w:top w:w="60" w:type="dxa"/>
              <w:left w:w="80" w:type="dxa"/>
              <w:bottom w:w="60" w:type="dxa"/>
              <w:right w:w="80" w:type="dxa"/>
            </w:tcMar>
            <w:vAlign w:val="center"/>
          </w:tcPr>
          <w:p w14:paraId="4A01523F">
            <w:r>
              <w:rPr>
                <w:rFonts w:ascii="宋体" w:hAnsi="宋体" w:eastAsia="宋体"/>
                <w:sz w:val="18"/>
              </w:rPr>
              <w:t>需求说明和类型选择表</w:t>
            </w:r>
          </w:p>
        </w:tc>
      </w:tr>
      <w:tr w14:paraId="7E4821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3000" w:type="dxa"/>
            <w:tcMar>
              <w:top w:w="60" w:type="dxa"/>
              <w:left w:w="80" w:type="dxa"/>
              <w:bottom w:w="60" w:type="dxa"/>
              <w:right w:w="80" w:type="dxa"/>
            </w:tcMar>
            <w:vAlign w:val="center"/>
          </w:tcPr>
          <w:p w14:paraId="0515C6A2">
            <w:r>
              <w:rPr>
                <w:rFonts w:ascii="宋体" w:hAnsi="宋体" w:eastAsia="宋体"/>
                <w:sz w:val="18"/>
              </w:rPr>
              <w:t>2　条件确认</w:t>
            </w:r>
          </w:p>
        </w:tc>
        <w:tc>
          <w:tcPr>
            <w:tcW w:w="3000" w:type="dxa"/>
            <w:tcMar>
              <w:top w:w="60" w:type="dxa"/>
              <w:left w:w="80" w:type="dxa"/>
              <w:bottom w:w="60" w:type="dxa"/>
              <w:right w:w="80" w:type="dxa"/>
            </w:tcMar>
            <w:vAlign w:val="center"/>
          </w:tcPr>
          <w:p w14:paraId="2F71E28F">
            <w:r>
              <w:rPr>
                <w:rFonts w:ascii="宋体" w:hAnsi="宋体" w:eastAsia="宋体"/>
                <w:sz w:val="18"/>
              </w:rPr>
              <w:t>核对设备现有能力、开放接口、安全条件、课程和服务</w:t>
            </w:r>
          </w:p>
        </w:tc>
        <w:tc>
          <w:tcPr>
            <w:tcW w:w="3000" w:type="dxa"/>
            <w:tcMar>
              <w:top w:w="60" w:type="dxa"/>
              <w:left w:w="80" w:type="dxa"/>
              <w:bottom w:w="60" w:type="dxa"/>
              <w:right w:w="80" w:type="dxa"/>
            </w:tcMar>
            <w:vAlign w:val="center"/>
          </w:tcPr>
          <w:p w14:paraId="3F0D5A25">
            <w:r>
              <w:rPr>
                <w:rFonts w:ascii="宋体" w:hAnsi="宋体" w:eastAsia="宋体"/>
                <w:sz w:val="18"/>
              </w:rPr>
              <w:t>应用条件与差距清单</w:t>
            </w:r>
          </w:p>
        </w:tc>
      </w:tr>
      <w:tr w14:paraId="67639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3000" w:type="dxa"/>
            <w:tcMar>
              <w:top w:w="60" w:type="dxa"/>
              <w:left w:w="80" w:type="dxa"/>
              <w:bottom w:w="60" w:type="dxa"/>
              <w:right w:w="80" w:type="dxa"/>
            </w:tcMar>
            <w:vAlign w:val="center"/>
          </w:tcPr>
          <w:p w14:paraId="303045A1">
            <w:r>
              <w:rPr>
                <w:rFonts w:ascii="宋体" w:hAnsi="宋体" w:eastAsia="宋体"/>
                <w:sz w:val="18"/>
              </w:rPr>
              <w:t>3　课程或项目设计</w:t>
            </w:r>
          </w:p>
        </w:tc>
        <w:tc>
          <w:tcPr>
            <w:tcW w:w="3000" w:type="dxa"/>
            <w:tcMar>
              <w:top w:w="60" w:type="dxa"/>
              <w:left w:w="80" w:type="dxa"/>
              <w:bottom w:w="60" w:type="dxa"/>
              <w:right w:w="80" w:type="dxa"/>
            </w:tcMar>
            <w:vAlign w:val="center"/>
          </w:tcPr>
          <w:p w14:paraId="46EBFFF0">
            <w:r>
              <w:rPr>
                <w:rFonts w:ascii="宋体" w:hAnsi="宋体" w:eastAsia="宋体"/>
                <w:sz w:val="18"/>
              </w:rPr>
              <w:t>确定学习目标、组织方式、设备协同和学生成果</w:t>
            </w:r>
          </w:p>
        </w:tc>
        <w:tc>
          <w:tcPr>
            <w:tcW w:w="3000" w:type="dxa"/>
            <w:tcMar>
              <w:top w:w="60" w:type="dxa"/>
              <w:left w:w="80" w:type="dxa"/>
              <w:bottom w:w="60" w:type="dxa"/>
              <w:right w:w="80" w:type="dxa"/>
            </w:tcMar>
            <w:vAlign w:val="center"/>
          </w:tcPr>
          <w:p w14:paraId="66C67AD8">
            <w:r>
              <w:rPr>
                <w:rFonts w:ascii="宋体" w:hAnsi="宋体" w:eastAsia="宋体"/>
                <w:sz w:val="18"/>
              </w:rPr>
              <w:t>教案、任务单或项目任务书</w:t>
            </w:r>
          </w:p>
        </w:tc>
      </w:tr>
      <w:tr w14:paraId="20692B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3000" w:type="dxa"/>
            <w:tcMar>
              <w:top w:w="60" w:type="dxa"/>
              <w:left w:w="80" w:type="dxa"/>
              <w:bottom w:w="60" w:type="dxa"/>
              <w:right w:w="80" w:type="dxa"/>
            </w:tcMar>
            <w:vAlign w:val="center"/>
          </w:tcPr>
          <w:p w14:paraId="728F756B">
            <w:r>
              <w:rPr>
                <w:rFonts w:ascii="宋体" w:hAnsi="宋体" w:eastAsia="宋体"/>
                <w:sz w:val="18"/>
              </w:rPr>
              <w:t>4　场地与安全准备</w:t>
            </w:r>
          </w:p>
        </w:tc>
        <w:tc>
          <w:tcPr>
            <w:tcW w:w="3000" w:type="dxa"/>
            <w:tcMar>
              <w:top w:w="60" w:type="dxa"/>
              <w:left w:w="80" w:type="dxa"/>
              <w:bottom w:w="60" w:type="dxa"/>
              <w:right w:w="80" w:type="dxa"/>
            </w:tcMar>
            <w:vAlign w:val="center"/>
          </w:tcPr>
          <w:p w14:paraId="04987A31">
            <w:r>
              <w:rPr>
                <w:rFonts w:ascii="宋体" w:hAnsi="宋体" w:eastAsia="宋体"/>
                <w:sz w:val="18"/>
              </w:rPr>
              <w:t>设置区域、账号、权限、路线、急停和数据规则</w:t>
            </w:r>
          </w:p>
        </w:tc>
        <w:tc>
          <w:tcPr>
            <w:tcW w:w="3000" w:type="dxa"/>
            <w:tcMar>
              <w:top w:w="60" w:type="dxa"/>
              <w:left w:w="80" w:type="dxa"/>
              <w:bottom w:w="60" w:type="dxa"/>
              <w:right w:w="80" w:type="dxa"/>
            </w:tcMar>
            <w:vAlign w:val="center"/>
          </w:tcPr>
          <w:p w14:paraId="68946810">
            <w:r>
              <w:rPr>
                <w:rFonts w:ascii="宋体" w:hAnsi="宋体" w:eastAsia="宋体"/>
                <w:sz w:val="18"/>
              </w:rPr>
              <w:t>安全检查与数据清单</w:t>
            </w:r>
          </w:p>
        </w:tc>
      </w:tr>
      <w:tr w14:paraId="49FE16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3000" w:type="dxa"/>
            <w:tcMar>
              <w:top w:w="60" w:type="dxa"/>
              <w:left w:w="80" w:type="dxa"/>
              <w:bottom w:w="60" w:type="dxa"/>
              <w:right w:w="80" w:type="dxa"/>
            </w:tcMar>
            <w:vAlign w:val="center"/>
          </w:tcPr>
          <w:p w14:paraId="7DC3C4DF">
            <w:r>
              <w:rPr>
                <w:rFonts w:ascii="宋体" w:hAnsi="宋体" w:eastAsia="宋体"/>
                <w:sz w:val="18"/>
              </w:rPr>
              <w:t>5　教师培训和小规模试用</w:t>
            </w:r>
          </w:p>
        </w:tc>
        <w:tc>
          <w:tcPr>
            <w:tcW w:w="3000" w:type="dxa"/>
            <w:tcMar>
              <w:top w:w="60" w:type="dxa"/>
              <w:left w:w="80" w:type="dxa"/>
              <w:bottom w:w="60" w:type="dxa"/>
              <w:right w:w="80" w:type="dxa"/>
            </w:tcMar>
            <w:vAlign w:val="center"/>
          </w:tcPr>
          <w:p w14:paraId="5A64A32F">
            <w:r>
              <w:rPr>
                <w:rFonts w:ascii="宋体" w:hAnsi="宋体" w:eastAsia="宋体"/>
                <w:sz w:val="18"/>
              </w:rPr>
              <w:t>教师先完整运行一遍，记录问题和调整方法</w:t>
            </w:r>
          </w:p>
        </w:tc>
        <w:tc>
          <w:tcPr>
            <w:tcW w:w="3000" w:type="dxa"/>
            <w:tcMar>
              <w:top w:w="60" w:type="dxa"/>
              <w:left w:w="80" w:type="dxa"/>
              <w:bottom w:w="60" w:type="dxa"/>
              <w:right w:w="80" w:type="dxa"/>
            </w:tcMar>
            <w:vAlign w:val="center"/>
          </w:tcPr>
          <w:p w14:paraId="61D52BCC">
            <w:r>
              <w:rPr>
                <w:rFonts w:ascii="宋体" w:hAnsi="宋体" w:eastAsia="宋体"/>
                <w:sz w:val="18"/>
              </w:rPr>
              <w:t>试用记录和修订方案</w:t>
            </w:r>
          </w:p>
        </w:tc>
      </w:tr>
      <w:tr w14:paraId="47E20C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3000" w:type="dxa"/>
            <w:tcMar>
              <w:top w:w="60" w:type="dxa"/>
              <w:left w:w="80" w:type="dxa"/>
              <w:bottom w:w="60" w:type="dxa"/>
              <w:right w:w="80" w:type="dxa"/>
            </w:tcMar>
            <w:vAlign w:val="center"/>
          </w:tcPr>
          <w:p w14:paraId="33A8EA6C">
            <w:r>
              <w:rPr>
                <w:rFonts w:ascii="宋体" w:hAnsi="宋体" w:eastAsia="宋体"/>
                <w:sz w:val="18"/>
              </w:rPr>
              <w:t>6　正式应用</w:t>
            </w:r>
          </w:p>
        </w:tc>
        <w:tc>
          <w:tcPr>
            <w:tcW w:w="3000" w:type="dxa"/>
            <w:tcMar>
              <w:top w:w="60" w:type="dxa"/>
              <w:left w:w="80" w:type="dxa"/>
              <w:bottom w:w="60" w:type="dxa"/>
              <w:right w:w="80" w:type="dxa"/>
            </w:tcMar>
            <w:vAlign w:val="center"/>
          </w:tcPr>
          <w:p w14:paraId="72360227">
            <w:r>
              <w:rPr>
                <w:rFonts w:ascii="宋体" w:hAnsi="宋体" w:eastAsia="宋体"/>
                <w:sz w:val="18"/>
              </w:rPr>
              <w:t>按课程或项目组织学生参与并保留过程证据</w:t>
            </w:r>
          </w:p>
        </w:tc>
        <w:tc>
          <w:tcPr>
            <w:tcW w:w="3000" w:type="dxa"/>
            <w:tcMar>
              <w:top w:w="60" w:type="dxa"/>
              <w:left w:w="80" w:type="dxa"/>
              <w:bottom w:w="60" w:type="dxa"/>
              <w:right w:w="80" w:type="dxa"/>
            </w:tcMar>
            <w:vAlign w:val="center"/>
          </w:tcPr>
          <w:p w14:paraId="1CFD98F7">
            <w:r>
              <w:rPr>
                <w:rFonts w:ascii="宋体" w:hAnsi="宋体" w:eastAsia="宋体"/>
                <w:sz w:val="18"/>
              </w:rPr>
              <w:t>程序、数据、作品和课堂记录</w:t>
            </w:r>
          </w:p>
        </w:tc>
      </w:tr>
      <w:tr w14:paraId="70F41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Pr>
        <w:tc>
          <w:tcPr>
            <w:tcW w:w="3000" w:type="dxa"/>
            <w:tcMar>
              <w:top w:w="60" w:type="dxa"/>
              <w:left w:w="80" w:type="dxa"/>
              <w:bottom w:w="60" w:type="dxa"/>
              <w:right w:w="80" w:type="dxa"/>
            </w:tcMar>
            <w:vAlign w:val="center"/>
          </w:tcPr>
          <w:p w14:paraId="4614E2B6">
            <w:r>
              <w:rPr>
                <w:rFonts w:ascii="宋体" w:hAnsi="宋体" w:eastAsia="宋体"/>
                <w:sz w:val="18"/>
              </w:rPr>
              <w:t>7　效果检查与改进</w:t>
            </w:r>
          </w:p>
        </w:tc>
        <w:tc>
          <w:tcPr>
            <w:tcW w:w="3000" w:type="dxa"/>
            <w:tcMar>
              <w:top w:w="60" w:type="dxa"/>
              <w:left w:w="80" w:type="dxa"/>
              <w:bottom w:w="60" w:type="dxa"/>
              <w:right w:w="80" w:type="dxa"/>
            </w:tcMar>
            <w:vAlign w:val="center"/>
          </w:tcPr>
          <w:p w14:paraId="2A4A4B31">
            <w:r>
              <w:rPr>
                <w:rFonts w:ascii="宋体" w:hAnsi="宋体" w:eastAsia="宋体"/>
                <w:sz w:val="18"/>
              </w:rPr>
              <w:t>检查学生覆盖、教学达成、安全、接口稳定和设备利用</w:t>
            </w:r>
          </w:p>
        </w:tc>
        <w:tc>
          <w:tcPr>
            <w:tcW w:w="3000" w:type="dxa"/>
            <w:tcMar>
              <w:top w:w="60" w:type="dxa"/>
              <w:left w:w="80" w:type="dxa"/>
              <w:bottom w:w="60" w:type="dxa"/>
              <w:right w:w="80" w:type="dxa"/>
            </w:tcMar>
            <w:vAlign w:val="center"/>
          </w:tcPr>
          <w:p w14:paraId="7F335FED">
            <w:r>
              <w:rPr>
                <w:rFonts w:ascii="宋体" w:hAnsi="宋体" w:eastAsia="宋体"/>
                <w:sz w:val="18"/>
              </w:rPr>
              <w:t>评价记录、问题清单和改进计划</w:t>
            </w:r>
          </w:p>
        </w:tc>
      </w:tr>
    </w:tbl>
    <w:p w14:paraId="5E66D418">
      <w:pPr>
        <w:spacing w:after="120"/>
      </w:pPr>
    </w:p>
    <w:p w14:paraId="29E39189">
      <w:pPr>
        <w:pStyle w:val="3"/>
        <w:spacing w:before="200" w:after="120"/>
        <w:rPr>
          <w:color w:val="auto"/>
        </w:rPr>
      </w:pPr>
      <w:bookmarkStart w:id="38" w:name="_Toc237012694"/>
      <w:r>
        <w:rPr>
          <w:rFonts w:ascii="宋体" w:hAnsi="宋体" w:eastAsia="宋体"/>
          <w:color w:val="auto"/>
        </w:rPr>
        <w:t>12.2　应用评价</w:t>
      </w:r>
      <w:bookmarkEnd w:id="38"/>
    </w:p>
    <w:p w14:paraId="1A52EF11">
      <w:pPr>
        <w:spacing w:after="80" w:line="336" w:lineRule="auto"/>
        <w:jc w:val="both"/>
      </w:pPr>
      <w:r>
        <w:rPr>
          <w:rFonts w:ascii="宋体" w:hAnsi="宋体" w:eastAsia="宋体"/>
        </w:rPr>
        <w:t>12.2.1　学校和教育装备管理部门宜关注四足仿生机器人是否进入明确的课程、主题活动或项目任务，学生是否获得观察、操作、编程、调试、记录和表达等真实学习机会。</w:t>
      </w:r>
    </w:p>
    <w:p w14:paraId="7AAA1EC9">
      <w:pPr>
        <w:spacing w:after="80" w:line="336" w:lineRule="auto"/>
        <w:jc w:val="both"/>
      </w:pPr>
      <w:r>
        <w:rPr>
          <w:rFonts w:ascii="宋体" w:hAnsi="宋体" w:eastAsia="宋体"/>
        </w:rPr>
        <w:t>12.2.2　课程实验教学宜重点评价教材内容与设备实验是否衔接、学生程序和数据能否在不同实验条件间迁移、教师能否独立组织教学，以及设备和接口变化是否影响已有课程。</w:t>
      </w:r>
    </w:p>
    <w:p w14:paraId="6B6C0D63">
      <w:pPr>
        <w:spacing w:after="80" w:line="336" w:lineRule="auto"/>
        <w:jc w:val="both"/>
      </w:pPr>
      <w:r>
        <w:rPr>
          <w:rFonts w:ascii="宋体" w:hAnsi="宋体" w:eastAsia="宋体"/>
        </w:rPr>
        <w:t>12.2.3　项目化场景学习宜重点评价项目是否由真实问题驱动，学生是否形成方案设计、程序或模型、测试数据和反思记录，设备是否始终在受控教育场景中运行。</w:t>
      </w:r>
    </w:p>
    <w:p w14:paraId="2B4A7F49">
      <w:pPr>
        <w:spacing w:after="80" w:line="336" w:lineRule="auto"/>
        <w:jc w:val="both"/>
      </w:pPr>
      <w:r>
        <w:rPr>
          <w:rFonts w:ascii="宋体" w:hAnsi="宋体" w:eastAsia="宋体"/>
        </w:rPr>
        <w:t>12.2.4　学校宜根据应用评价结果调整课程组织、设备使用和技术支持方式；对长期未进入课程、维护困难或课程资源不足的设备，应分析原因并及时改进。</w:t>
      </w:r>
    </w:p>
    <w:p w14:paraId="6401D1C8">
      <w:pPr>
        <w:spacing w:after="80" w:line="336" w:lineRule="auto"/>
        <w:jc w:val="both"/>
      </w:pPr>
      <w:r>
        <w:rPr>
          <w:rFonts w:ascii="宋体" w:hAnsi="宋体" w:eastAsia="宋体"/>
        </w:rPr>
        <w:t>12.2.5　应用评价宜以课程实施和学生学习证据为主，不宜仅以开机次数、展示次数、设备数量或其他单一指标判断应用效果。</w:t>
      </w:r>
    </w:p>
    <w:p w14:paraId="34D9E3B0">
      <w:pPr>
        <w:spacing w:after="80" w:line="336" w:lineRule="auto"/>
        <w:jc w:val="both"/>
        <w:rPr>
          <w:rFonts w:ascii="宋体" w:hAnsi="宋体" w:eastAsia="宋体"/>
        </w:rPr>
      </w:pPr>
      <w:r>
        <w:rPr>
          <w:rFonts w:ascii="宋体" w:hAnsi="宋体" w:eastAsia="宋体"/>
        </w:rPr>
        <w:t>12.2.6　课程资源、教师支持、设备运行和安全管理宜作为一个整体进行检查，具体采购验收事项由有关项目文件另行规定。</w:t>
      </w:r>
    </w:p>
    <w:p w14:paraId="58C33172">
      <w:pPr>
        <w:widowControl/>
        <w:rPr>
          <w:rFonts w:ascii="宋体" w:hAnsi="宋体" w:eastAsia="宋体"/>
        </w:rPr>
      </w:pPr>
      <w:r>
        <w:rPr>
          <w:rFonts w:ascii="宋体" w:hAnsi="宋体" w:eastAsia="宋体"/>
        </w:rPr>
        <w:br w:type="page"/>
      </w:r>
    </w:p>
    <w:p w14:paraId="0E6362E9">
      <w:pPr>
        <w:spacing w:after="80" w:line="336" w:lineRule="auto"/>
        <w:jc w:val="both"/>
      </w:pPr>
    </w:p>
    <w:p w14:paraId="26009E59">
      <w:pPr>
        <w:pStyle w:val="2"/>
        <w:spacing w:before="240" w:after="200"/>
        <w:rPr>
          <w:rFonts w:eastAsia="黑体"/>
          <w:b/>
          <w:bCs/>
          <w:color w:val="auto"/>
          <w:sz w:val="30"/>
          <w:szCs w:val="30"/>
        </w:rPr>
      </w:pPr>
      <w:bookmarkStart w:id="39" w:name="_Toc237012695"/>
      <w:r>
        <w:rPr>
          <w:rFonts w:eastAsia="黑体"/>
          <w:b/>
          <w:bCs/>
          <w:color w:val="auto"/>
          <w:sz w:val="30"/>
          <w:szCs w:val="30"/>
        </w:rPr>
        <w:t>附录 A（资料性）　中小学人工智能课程衔接与应用参考</w:t>
      </w:r>
      <w:bookmarkEnd w:id="39"/>
    </w:p>
    <w:p w14:paraId="00C773C8">
      <w:pPr>
        <w:spacing w:after="80"/>
      </w:pPr>
      <w:r>
        <w:rPr>
          <w:rFonts w:ascii="宋体" w:hAnsi="宋体" w:eastAsia="宋体"/>
        </w:rPr>
        <w:t>本附录以苏教版《中小学人工智能通识教育》（1—9年级）和高中《人工智能创新与应用》所列教学内容为例，说明四足仿生机器人与现有人工智能课程的衔接方式。学校应以课程目标和教材内容为主，不宜为了使用设备而改变原有课程逻辑；与机器人关联度较弱的生成式创作、翻译等内容不作强制融合。</w:t>
      </w:r>
    </w:p>
    <w:p w14:paraId="7EB18303">
      <w:pPr>
        <w:pStyle w:val="3"/>
        <w:rPr>
          <w:color w:val="auto"/>
        </w:rPr>
      </w:pPr>
      <w:bookmarkStart w:id="40" w:name="_Toc237012696"/>
      <w:r>
        <w:rPr>
          <w:rFonts w:ascii="宋体" w:hAnsi="宋体" w:eastAsia="宋体"/>
          <w:color w:val="auto"/>
        </w:rPr>
        <w:t>A.1　1—12年级人工智能课程衔接总体框架</w:t>
      </w:r>
      <w:bookmarkEnd w:id="40"/>
    </w:p>
    <w:p w14:paraId="7AFC159B">
      <w:pPr>
        <w:spacing w:before="60" w:after="60"/>
      </w:pPr>
      <w:r>
        <w:rPr>
          <w:rFonts w:ascii="宋体" w:hAnsi="宋体" w:eastAsia="宋体"/>
          <w:sz w:val="21"/>
        </w:rPr>
        <w:t>表 A.1　1—12年级人工智能课程衔接总体框架</w:t>
      </w:r>
    </w:p>
    <w:tbl>
      <w:tblPr>
        <w:tblStyle w:val="15"/>
        <w:tblW w:w="0" w:type="auto"/>
        <w:tblInd w:w="0" w:type="dxa"/>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Layout w:type="autofit"/>
        <w:tblCellMar>
          <w:top w:w="0" w:type="dxa"/>
          <w:left w:w="10" w:type="dxa"/>
          <w:bottom w:w="0" w:type="dxa"/>
          <w:right w:w="10" w:type="dxa"/>
        </w:tblCellMar>
      </w:tblPr>
      <w:tblGrid>
        <w:gridCol w:w="2256"/>
        <w:gridCol w:w="2256"/>
        <w:gridCol w:w="2256"/>
        <w:gridCol w:w="2256"/>
      </w:tblGrid>
      <w:tr w14:paraId="0E99E66B">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blHeader/>
        </w:trPr>
        <w:tc>
          <w:tcPr>
            <w:tcW w:w="2256" w:type="dxa"/>
            <w:shd w:val="clear" w:color="auto" w:fill="E7E6E6"/>
            <w:vAlign w:val="center"/>
          </w:tcPr>
          <w:p w14:paraId="33D5C8EE">
            <w:r>
              <w:rPr>
                <w:rFonts w:ascii="宋体" w:hAnsi="宋体" w:eastAsia="宋体"/>
                <w:b/>
                <w:sz w:val="18"/>
              </w:rPr>
              <w:t>年级/阶段</w:t>
            </w:r>
          </w:p>
        </w:tc>
        <w:tc>
          <w:tcPr>
            <w:tcW w:w="2256" w:type="dxa"/>
            <w:shd w:val="clear" w:color="auto" w:fill="E7E6E6"/>
            <w:vAlign w:val="center"/>
          </w:tcPr>
          <w:p w14:paraId="2B8A2269">
            <w:r>
              <w:rPr>
                <w:rFonts w:ascii="宋体" w:hAnsi="宋体" w:eastAsia="宋体"/>
                <w:b/>
                <w:sz w:val="18"/>
              </w:rPr>
              <w:t>教材中与四足仿生机器人关联度较高的内容</w:t>
            </w:r>
          </w:p>
        </w:tc>
        <w:tc>
          <w:tcPr>
            <w:tcW w:w="2256" w:type="dxa"/>
            <w:shd w:val="clear" w:color="auto" w:fill="E7E6E6"/>
            <w:vAlign w:val="center"/>
          </w:tcPr>
          <w:p w14:paraId="6D56E8B7">
            <w:r>
              <w:rPr>
                <w:rFonts w:ascii="宋体" w:hAnsi="宋体" w:eastAsia="宋体"/>
                <w:b/>
                <w:sz w:val="18"/>
              </w:rPr>
              <w:t>机器人在学习中的主要角色</w:t>
            </w:r>
          </w:p>
        </w:tc>
        <w:tc>
          <w:tcPr>
            <w:tcW w:w="2256" w:type="dxa"/>
            <w:shd w:val="clear" w:color="auto" w:fill="E7E6E6"/>
            <w:vAlign w:val="center"/>
          </w:tcPr>
          <w:p w14:paraId="3A2A94C4">
            <w:r>
              <w:rPr>
                <w:rFonts w:ascii="宋体" w:hAnsi="宋体" w:eastAsia="宋体"/>
                <w:b/>
                <w:sz w:val="18"/>
              </w:rPr>
              <w:t>建议应用方式</w:t>
            </w:r>
          </w:p>
        </w:tc>
      </w:tr>
      <w:tr w14:paraId="57965E71">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2256" w:type="dxa"/>
            <w:vAlign w:val="center"/>
          </w:tcPr>
          <w:p w14:paraId="412947B9">
            <w:r>
              <w:rPr>
                <w:rFonts w:ascii="宋体" w:hAnsi="宋体" w:eastAsia="宋体"/>
                <w:sz w:val="18"/>
              </w:rPr>
              <w:t>1年级</w:t>
            </w:r>
          </w:p>
        </w:tc>
        <w:tc>
          <w:tcPr>
            <w:tcW w:w="2256" w:type="dxa"/>
            <w:vAlign w:val="center"/>
          </w:tcPr>
          <w:p w14:paraId="67B16E87">
            <w:r>
              <w:rPr>
                <w:rFonts w:ascii="宋体" w:hAnsi="宋体" w:eastAsia="宋体"/>
                <w:sz w:val="18"/>
              </w:rPr>
              <w:t>第1课“认识智能小伙伴”、第2课“智能设备本领大”，可结合第7—8课信息识别与保护</w:t>
            </w:r>
          </w:p>
        </w:tc>
        <w:tc>
          <w:tcPr>
            <w:tcW w:w="2256" w:type="dxa"/>
            <w:vAlign w:val="center"/>
          </w:tcPr>
          <w:p w14:paraId="1CEA2795">
            <w:r>
              <w:rPr>
                <w:rFonts w:ascii="宋体" w:hAnsi="宋体" w:eastAsia="宋体"/>
                <w:sz w:val="18"/>
              </w:rPr>
              <w:t>可观察、可互动的智能设备实例，帮助学生理解“看、听、思考、行动”</w:t>
            </w:r>
          </w:p>
        </w:tc>
        <w:tc>
          <w:tcPr>
            <w:tcW w:w="2256" w:type="dxa"/>
            <w:vAlign w:val="center"/>
          </w:tcPr>
          <w:p w14:paraId="5DFD403D">
            <w:r>
              <w:rPr>
                <w:rFonts w:ascii="宋体" w:hAnsi="宋体" w:eastAsia="宋体"/>
                <w:sz w:val="18"/>
              </w:rPr>
              <w:t>科普互动</w:t>
            </w:r>
          </w:p>
        </w:tc>
      </w:tr>
      <w:tr w14:paraId="61F2857E">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2256" w:type="dxa"/>
            <w:vAlign w:val="center"/>
          </w:tcPr>
          <w:p w14:paraId="3EB1FFAD">
            <w:r>
              <w:rPr>
                <w:rFonts w:ascii="宋体" w:hAnsi="宋体" w:eastAsia="宋体"/>
                <w:sz w:val="18"/>
              </w:rPr>
              <w:t>2年级</w:t>
            </w:r>
          </w:p>
        </w:tc>
        <w:tc>
          <w:tcPr>
            <w:tcW w:w="2256" w:type="dxa"/>
            <w:vAlign w:val="center"/>
          </w:tcPr>
          <w:p w14:paraId="4DAA5588">
            <w:r>
              <w:rPr>
                <w:rFonts w:ascii="宋体" w:hAnsi="宋体" w:eastAsia="宋体"/>
                <w:sz w:val="18"/>
              </w:rPr>
              <w:t>第3—4课植物识别与养护、第5—6课人工智能“情感”与对话边界</w:t>
            </w:r>
          </w:p>
        </w:tc>
        <w:tc>
          <w:tcPr>
            <w:tcW w:w="2256" w:type="dxa"/>
            <w:vAlign w:val="center"/>
          </w:tcPr>
          <w:p w14:paraId="1AA01967">
            <w:r>
              <w:rPr>
                <w:rFonts w:ascii="宋体" w:hAnsi="宋体" w:eastAsia="宋体"/>
                <w:sz w:val="18"/>
              </w:rPr>
              <w:t>在具备相应感知或交互能力时作为情境载体，重点认识AI能力与局限</w:t>
            </w:r>
          </w:p>
        </w:tc>
        <w:tc>
          <w:tcPr>
            <w:tcW w:w="2256" w:type="dxa"/>
            <w:vAlign w:val="center"/>
          </w:tcPr>
          <w:p w14:paraId="0AFB337A">
            <w:r>
              <w:rPr>
                <w:rFonts w:ascii="宋体" w:hAnsi="宋体" w:eastAsia="宋体"/>
                <w:sz w:val="18"/>
              </w:rPr>
              <w:t>科普互动，适度场景融合</w:t>
            </w:r>
          </w:p>
        </w:tc>
      </w:tr>
      <w:tr w14:paraId="03F64480">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2256" w:type="dxa"/>
            <w:vAlign w:val="center"/>
          </w:tcPr>
          <w:p w14:paraId="2FF81920">
            <w:r>
              <w:rPr>
                <w:rFonts w:ascii="宋体" w:hAnsi="宋体" w:eastAsia="宋体"/>
                <w:sz w:val="18"/>
              </w:rPr>
              <w:t>3年级</w:t>
            </w:r>
          </w:p>
        </w:tc>
        <w:tc>
          <w:tcPr>
            <w:tcW w:w="2256" w:type="dxa"/>
            <w:vAlign w:val="center"/>
          </w:tcPr>
          <w:p w14:paraId="5BE8BF1C">
            <w:r>
              <w:rPr>
                <w:rFonts w:ascii="宋体" w:hAnsi="宋体" w:eastAsia="宋体"/>
                <w:sz w:val="18"/>
              </w:rPr>
              <w:t>第5课“传感器在哪里”、第6课“传感器的妙用”、第8课“人工智能好搭档”</w:t>
            </w:r>
          </w:p>
        </w:tc>
        <w:tc>
          <w:tcPr>
            <w:tcW w:w="2256" w:type="dxa"/>
            <w:vAlign w:val="center"/>
          </w:tcPr>
          <w:p w14:paraId="0AF870E3">
            <w:r>
              <w:rPr>
                <w:rFonts w:ascii="宋体" w:hAnsi="宋体" w:eastAsia="宋体"/>
                <w:sz w:val="18"/>
              </w:rPr>
              <w:t>观察机器人的“感官”，比较不同传感器，理解感知—分析—行动</w:t>
            </w:r>
          </w:p>
        </w:tc>
        <w:tc>
          <w:tcPr>
            <w:tcW w:w="2256" w:type="dxa"/>
            <w:vAlign w:val="center"/>
          </w:tcPr>
          <w:p w14:paraId="780F7487">
            <w:r>
              <w:rPr>
                <w:rFonts w:ascii="宋体" w:hAnsi="宋体" w:eastAsia="宋体"/>
                <w:sz w:val="18"/>
              </w:rPr>
              <w:t>科普互动+基础实验</w:t>
            </w:r>
          </w:p>
        </w:tc>
      </w:tr>
      <w:tr w14:paraId="3B9B18BB">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2256" w:type="dxa"/>
            <w:vAlign w:val="center"/>
          </w:tcPr>
          <w:p w14:paraId="19AE93BB">
            <w:r>
              <w:rPr>
                <w:rFonts w:ascii="宋体" w:hAnsi="宋体" w:eastAsia="宋体"/>
                <w:sz w:val="18"/>
              </w:rPr>
              <w:t>4年级</w:t>
            </w:r>
          </w:p>
        </w:tc>
        <w:tc>
          <w:tcPr>
            <w:tcW w:w="2256" w:type="dxa"/>
            <w:vAlign w:val="center"/>
          </w:tcPr>
          <w:p w14:paraId="59662D5F">
            <w:r>
              <w:rPr>
                <w:rFonts w:ascii="宋体" w:hAnsi="宋体" w:eastAsia="宋体"/>
                <w:sz w:val="18"/>
              </w:rPr>
              <w:t>第7—9课“会思考的智能机器”，第10—12课无人驾驶、感知多样性与智慧控制</w:t>
            </w:r>
          </w:p>
        </w:tc>
        <w:tc>
          <w:tcPr>
            <w:tcW w:w="2256" w:type="dxa"/>
            <w:vAlign w:val="center"/>
          </w:tcPr>
          <w:p w14:paraId="3FE77771">
            <w:r>
              <w:rPr>
                <w:rFonts w:ascii="宋体" w:hAnsi="宋体" w:eastAsia="宋体"/>
                <w:sz w:val="18"/>
              </w:rPr>
              <w:t>把感知—决策—执行闭环转化为避障、停止、转向等实体实验</w:t>
            </w:r>
          </w:p>
        </w:tc>
        <w:tc>
          <w:tcPr>
            <w:tcW w:w="2256" w:type="dxa"/>
            <w:vAlign w:val="center"/>
          </w:tcPr>
          <w:p w14:paraId="2DDE1367">
            <w:r>
              <w:rPr>
                <w:rFonts w:ascii="宋体" w:hAnsi="宋体" w:eastAsia="宋体"/>
                <w:sz w:val="18"/>
              </w:rPr>
              <w:t>课程实验教学</w:t>
            </w:r>
          </w:p>
        </w:tc>
      </w:tr>
      <w:tr w14:paraId="44E6097C">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2256" w:type="dxa"/>
            <w:vAlign w:val="center"/>
          </w:tcPr>
          <w:p w14:paraId="48108E42">
            <w:r>
              <w:rPr>
                <w:rFonts w:ascii="宋体" w:hAnsi="宋体" w:eastAsia="宋体"/>
                <w:sz w:val="18"/>
              </w:rPr>
              <w:t>5年级</w:t>
            </w:r>
          </w:p>
        </w:tc>
        <w:tc>
          <w:tcPr>
            <w:tcW w:w="2256" w:type="dxa"/>
            <w:vAlign w:val="center"/>
          </w:tcPr>
          <w:p w14:paraId="3E2E4907">
            <w:r>
              <w:rPr>
                <w:rFonts w:ascii="宋体" w:hAnsi="宋体" w:eastAsia="宋体"/>
                <w:sz w:val="18"/>
              </w:rPr>
              <w:t>第1—3课人机沟通与机器学习，第7—9课智能家居，第10—12课伦理与安全</w:t>
            </w:r>
          </w:p>
        </w:tc>
        <w:tc>
          <w:tcPr>
            <w:tcW w:w="2256" w:type="dxa"/>
            <w:vAlign w:val="center"/>
          </w:tcPr>
          <w:p w14:paraId="10B45D39">
            <w:r>
              <w:rPr>
                <w:rFonts w:ascii="宋体" w:hAnsi="宋体" w:eastAsia="宋体"/>
                <w:sz w:val="18"/>
              </w:rPr>
              <w:t>开展语音/视觉/传感交互，连接外部传感器和执行任务，讨论安全边界</w:t>
            </w:r>
          </w:p>
        </w:tc>
        <w:tc>
          <w:tcPr>
            <w:tcW w:w="2256" w:type="dxa"/>
            <w:vAlign w:val="center"/>
          </w:tcPr>
          <w:p w14:paraId="726918B7">
            <w:r>
              <w:rPr>
                <w:rFonts w:ascii="宋体" w:hAnsi="宋体" w:eastAsia="宋体"/>
                <w:sz w:val="18"/>
              </w:rPr>
              <w:t>课程实验教学</w:t>
            </w:r>
          </w:p>
        </w:tc>
      </w:tr>
      <w:tr w14:paraId="5E4D8FFA">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2256" w:type="dxa"/>
            <w:vAlign w:val="center"/>
          </w:tcPr>
          <w:p w14:paraId="4806AE31">
            <w:r>
              <w:rPr>
                <w:rFonts w:ascii="宋体" w:hAnsi="宋体" w:eastAsia="宋体"/>
                <w:sz w:val="18"/>
              </w:rPr>
              <w:t>6年级</w:t>
            </w:r>
          </w:p>
        </w:tc>
        <w:tc>
          <w:tcPr>
            <w:tcW w:w="2256" w:type="dxa"/>
            <w:vAlign w:val="center"/>
          </w:tcPr>
          <w:p w14:paraId="435566F7">
            <w:r>
              <w:rPr>
                <w:rFonts w:ascii="宋体" w:hAnsi="宋体" w:eastAsia="宋体"/>
                <w:sz w:val="18"/>
              </w:rPr>
              <w:t>第1—2课多模态提问与搜索，第10—12课人工智能发展、具身智能、人机协作</w:t>
            </w:r>
          </w:p>
        </w:tc>
        <w:tc>
          <w:tcPr>
            <w:tcW w:w="2256" w:type="dxa"/>
            <w:vAlign w:val="center"/>
          </w:tcPr>
          <w:p w14:paraId="3E5BF16A">
            <w:r>
              <w:rPr>
                <w:rFonts w:ascii="宋体" w:hAnsi="宋体" w:eastAsia="宋体"/>
                <w:sz w:val="18"/>
              </w:rPr>
              <w:t>比较多模态交互方式，认识具身智能并设计简单人机协作任务</w:t>
            </w:r>
          </w:p>
        </w:tc>
        <w:tc>
          <w:tcPr>
            <w:tcW w:w="2256" w:type="dxa"/>
            <w:vAlign w:val="center"/>
          </w:tcPr>
          <w:p w14:paraId="6849479F">
            <w:r>
              <w:rPr>
                <w:rFonts w:ascii="宋体" w:hAnsi="宋体" w:eastAsia="宋体"/>
                <w:sz w:val="18"/>
              </w:rPr>
              <w:t>科普互动+课程实验教学</w:t>
            </w:r>
          </w:p>
        </w:tc>
      </w:tr>
      <w:tr w14:paraId="5EF33E62">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2256" w:type="dxa"/>
            <w:vAlign w:val="center"/>
          </w:tcPr>
          <w:p w14:paraId="60995544">
            <w:r>
              <w:rPr>
                <w:rFonts w:ascii="宋体" w:hAnsi="宋体" w:eastAsia="宋体"/>
                <w:sz w:val="18"/>
              </w:rPr>
              <w:t>7年级</w:t>
            </w:r>
          </w:p>
        </w:tc>
        <w:tc>
          <w:tcPr>
            <w:tcW w:w="2256" w:type="dxa"/>
            <w:vAlign w:val="center"/>
          </w:tcPr>
          <w:p w14:paraId="7568FDAC">
            <w:r>
              <w:rPr>
                <w:rFonts w:ascii="宋体" w:hAnsi="宋体" w:eastAsia="宋体"/>
                <w:sz w:val="18"/>
              </w:rPr>
              <w:t>第3—5课数据获取与分析，第6—8课算法，综合实践“智护生态”</w:t>
            </w:r>
          </w:p>
        </w:tc>
        <w:tc>
          <w:tcPr>
            <w:tcW w:w="2256" w:type="dxa"/>
            <w:vAlign w:val="center"/>
          </w:tcPr>
          <w:p w14:paraId="57D8A5DF">
            <w:r>
              <w:rPr>
                <w:rFonts w:ascii="宋体" w:hAnsi="宋体" w:eastAsia="宋体"/>
                <w:sz w:val="18"/>
              </w:rPr>
              <w:t>开展移动数据采集、路径与误差实验、校园生态巡测等任务</w:t>
            </w:r>
          </w:p>
        </w:tc>
        <w:tc>
          <w:tcPr>
            <w:tcW w:w="2256" w:type="dxa"/>
            <w:vAlign w:val="center"/>
          </w:tcPr>
          <w:p w14:paraId="2D60358D">
            <w:r>
              <w:rPr>
                <w:rFonts w:ascii="宋体" w:hAnsi="宋体" w:eastAsia="宋体"/>
                <w:sz w:val="18"/>
              </w:rPr>
              <w:t>课程实验教学+项目化场景学习</w:t>
            </w:r>
          </w:p>
        </w:tc>
      </w:tr>
      <w:tr w14:paraId="0BEB49CA">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2256" w:type="dxa"/>
            <w:vAlign w:val="center"/>
          </w:tcPr>
          <w:p w14:paraId="34AD1F7A">
            <w:r>
              <w:rPr>
                <w:rFonts w:ascii="宋体" w:hAnsi="宋体" w:eastAsia="宋体"/>
                <w:sz w:val="18"/>
              </w:rPr>
              <w:t>8年级</w:t>
            </w:r>
          </w:p>
        </w:tc>
        <w:tc>
          <w:tcPr>
            <w:tcW w:w="2256" w:type="dxa"/>
            <w:vAlign w:val="center"/>
          </w:tcPr>
          <w:p w14:paraId="709D580B">
            <w:r>
              <w:rPr>
                <w:rFonts w:ascii="宋体" w:hAnsi="宋体" w:eastAsia="宋体"/>
                <w:sz w:val="18"/>
              </w:rPr>
              <w:t>第3—5课机器学习，第6—7课人机交互，综合实践“智享校园生活”</w:t>
            </w:r>
          </w:p>
        </w:tc>
        <w:tc>
          <w:tcPr>
            <w:tcW w:w="2256" w:type="dxa"/>
            <w:vAlign w:val="center"/>
          </w:tcPr>
          <w:p w14:paraId="5F479E32">
            <w:r>
              <w:rPr>
                <w:rFonts w:ascii="宋体" w:hAnsi="宋体" w:eastAsia="宋体"/>
                <w:sz w:val="18"/>
              </w:rPr>
              <w:t>将模型或规则与实体执行连接，设计多模态交互和校园服务原型</w:t>
            </w:r>
          </w:p>
        </w:tc>
        <w:tc>
          <w:tcPr>
            <w:tcW w:w="2256" w:type="dxa"/>
            <w:vAlign w:val="center"/>
          </w:tcPr>
          <w:p w14:paraId="598CDC46">
            <w:r>
              <w:rPr>
                <w:rFonts w:ascii="宋体" w:hAnsi="宋体" w:eastAsia="宋体"/>
                <w:sz w:val="18"/>
              </w:rPr>
              <w:t>课程实验教学+项目化场景学习</w:t>
            </w:r>
          </w:p>
        </w:tc>
      </w:tr>
      <w:tr w14:paraId="0436A4BF">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2256" w:type="dxa"/>
            <w:vAlign w:val="center"/>
          </w:tcPr>
          <w:p w14:paraId="5C7A947C">
            <w:r>
              <w:rPr>
                <w:rFonts w:ascii="宋体" w:hAnsi="宋体" w:eastAsia="宋体"/>
                <w:sz w:val="18"/>
              </w:rPr>
              <w:t>9年级</w:t>
            </w:r>
          </w:p>
        </w:tc>
        <w:tc>
          <w:tcPr>
            <w:tcW w:w="2256" w:type="dxa"/>
            <w:vAlign w:val="center"/>
          </w:tcPr>
          <w:p w14:paraId="659F4B89">
            <w:r>
              <w:rPr>
                <w:rFonts w:ascii="宋体" w:hAnsi="宋体" w:eastAsia="宋体"/>
                <w:sz w:val="18"/>
              </w:rPr>
              <w:t>第1—3课深度学习，第4课“智能体”、第5课“具身智能”及综合实践</w:t>
            </w:r>
          </w:p>
        </w:tc>
        <w:tc>
          <w:tcPr>
            <w:tcW w:w="2256" w:type="dxa"/>
            <w:vAlign w:val="center"/>
          </w:tcPr>
          <w:p w14:paraId="2B21B597">
            <w:r>
              <w:rPr>
                <w:rFonts w:ascii="宋体" w:hAnsi="宋体" w:eastAsia="宋体"/>
                <w:sz w:val="18"/>
              </w:rPr>
              <w:t>把机器人作为具身智能体，完成感知—决策—交互—执行的系统实验</w:t>
            </w:r>
          </w:p>
        </w:tc>
        <w:tc>
          <w:tcPr>
            <w:tcW w:w="2256" w:type="dxa"/>
            <w:vAlign w:val="center"/>
          </w:tcPr>
          <w:p w14:paraId="47402E22">
            <w:r>
              <w:rPr>
                <w:rFonts w:ascii="宋体" w:hAnsi="宋体" w:eastAsia="宋体"/>
                <w:sz w:val="18"/>
              </w:rPr>
              <w:t>课程实验教学+项目化场景学习</w:t>
            </w:r>
          </w:p>
        </w:tc>
      </w:tr>
      <w:tr w14:paraId="2767A0C0">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2256" w:type="dxa"/>
            <w:vAlign w:val="center"/>
          </w:tcPr>
          <w:p w14:paraId="3F5AF76C">
            <w:r>
              <w:rPr>
                <w:rFonts w:ascii="宋体" w:hAnsi="宋体" w:eastAsia="宋体"/>
                <w:sz w:val="18"/>
              </w:rPr>
              <w:t>高中阶段（10—12年级）</w:t>
            </w:r>
          </w:p>
        </w:tc>
        <w:tc>
          <w:tcPr>
            <w:tcW w:w="2256" w:type="dxa"/>
            <w:vAlign w:val="center"/>
          </w:tcPr>
          <w:p w14:paraId="1FD2C161">
            <w:r>
              <w:rPr>
                <w:rFonts w:ascii="宋体" w:hAnsi="宋体" w:eastAsia="宋体"/>
                <w:sz w:val="18"/>
              </w:rPr>
              <w:t>第2章数据与感知、第4章机器学习、第5章深度学习、第6章人机交互及“校园智能生态系统”综合实践</w:t>
            </w:r>
          </w:p>
        </w:tc>
        <w:tc>
          <w:tcPr>
            <w:tcW w:w="2256" w:type="dxa"/>
            <w:vAlign w:val="center"/>
          </w:tcPr>
          <w:p w14:paraId="7351633A">
            <w:r>
              <w:rPr>
                <w:rFonts w:ascii="宋体" w:hAnsi="宋体" w:eastAsia="宋体"/>
                <w:sz w:val="18"/>
              </w:rPr>
              <w:t>作为移动具身平台，承载边缘部署、模型推理、移动采样、多模态反馈和系统集成</w:t>
            </w:r>
          </w:p>
        </w:tc>
        <w:tc>
          <w:tcPr>
            <w:tcW w:w="2256" w:type="dxa"/>
            <w:vAlign w:val="center"/>
          </w:tcPr>
          <w:p w14:paraId="1458A2BB">
            <w:r>
              <w:rPr>
                <w:rFonts w:ascii="宋体" w:hAnsi="宋体" w:eastAsia="宋体"/>
                <w:sz w:val="18"/>
              </w:rPr>
              <w:t>项目化场景学习为主</w:t>
            </w:r>
          </w:p>
        </w:tc>
      </w:tr>
    </w:tbl>
    <w:p w14:paraId="4D8E9DCC">
      <w:pPr>
        <w:spacing w:after="80"/>
      </w:pPr>
      <w:r>
        <w:rPr>
          <w:rFonts w:ascii="宋体" w:hAnsi="宋体" w:eastAsia="宋体"/>
        </w:rPr>
        <w:t>注：高中教材按章、节和综合实践组织，具体分配到10—12年级的顺序由学校课程计划确定，本表不另行规定年级进度。</w:t>
      </w:r>
    </w:p>
    <w:p w14:paraId="73486FDA">
      <w:pPr>
        <w:pStyle w:val="3"/>
        <w:rPr>
          <w:color w:val="auto"/>
        </w:rPr>
      </w:pPr>
      <w:bookmarkStart w:id="41" w:name="_Toc237012697"/>
      <w:r>
        <w:rPr>
          <w:rFonts w:ascii="宋体" w:hAnsi="宋体" w:eastAsia="宋体"/>
          <w:color w:val="auto"/>
        </w:rPr>
        <w:t>A.2　重点教材课（节）与机器人学习任务对应建议</w:t>
      </w:r>
      <w:bookmarkEnd w:id="41"/>
    </w:p>
    <w:p w14:paraId="3CF7E8BE">
      <w:pPr>
        <w:spacing w:before="60" w:after="60"/>
      </w:pPr>
      <w:r>
        <w:rPr>
          <w:rFonts w:ascii="宋体" w:hAnsi="宋体" w:eastAsia="宋体"/>
          <w:sz w:val="21"/>
        </w:rPr>
        <w:t>表 A.2　重点教材课（节）与机器人学习任务对应建议</w:t>
      </w:r>
    </w:p>
    <w:tbl>
      <w:tblPr>
        <w:tblStyle w:val="15"/>
        <w:tblW w:w="0" w:type="auto"/>
        <w:tblInd w:w="0" w:type="dxa"/>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Layout w:type="autofit"/>
        <w:tblCellMar>
          <w:top w:w="0" w:type="dxa"/>
          <w:left w:w="10" w:type="dxa"/>
          <w:bottom w:w="0" w:type="dxa"/>
          <w:right w:w="10" w:type="dxa"/>
        </w:tblCellMar>
      </w:tblPr>
      <w:tblGrid>
        <w:gridCol w:w="2256"/>
        <w:gridCol w:w="2256"/>
        <w:gridCol w:w="2256"/>
        <w:gridCol w:w="2256"/>
      </w:tblGrid>
      <w:tr w14:paraId="01A7D97B">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blHeader/>
        </w:trPr>
        <w:tc>
          <w:tcPr>
            <w:tcW w:w="2256" w:type="dxa"/>
            <w:shd w:val="clear" w:color="auto" w:fill="E7E6E6"/>
            <w:vAlign w:val="center"/>
          </w:tcPr>
          <w:p w14:paraId="0DA8A61B">
            <w:r>
              <w:rPr>
                <w:rFonts w:ascii="宋体" w:hAnsi="宋体" w:eastAsia="宋体"/>
                <w:b/>
                <w:sz w:val="18"/>
              </w:rPr>
              <w:t>教材课（节）</w:t>
            </w:r>
          </w:p>
        </w:tc>
        <w:tc>
          <w:tcPr>
            <w:tcW w:w="2256" w:type="dxa"/>
            <w:shd w:val="clear" w:color="auto" w:fill="E7E6E6"/>
            <w:vAlign w:val="center"/>
          </w:tcPr>
          <w:p w14:paraId="19F90E90">
            <w:r>
              <w:rPr>
                <w:rFonts w:ascii="宋体" w:hAnsi="宋体" w:eastAsia="宋体"/>
                <w:b/>
                <w:sz w:val="18"/>
              </w:rPr>
              <w:t>教材核心学习内容</w:t>
            </w:r>
          </w:p>
        </w:tc>
        <w:tc>
          <w:tcPr>
            <w:tcW w:w="2256" w:type="dxa"/>
            <w:shd w:val="clear" w:color="auto" w:fill="E7E6E6"/>
            <w:vAlign w:val="center"/>
          </w:tcPr>
          <w:p w14:paraId="02B058FF">
            <w:r>
              <w:rPr>
                <w:rFonts w:ascii="宋体" w:hAnsi="宋体" w:eastAsia="宋体"/>
                <w:b/>
                <w:sz w:val="18"/>
              </w:rPr>
              <w:t>可设计的四足仿生机器人学习任务</w:t>
            </w:r>
          </w:p>
        </w:tc>
        <w:tc>
          <w:tcPr>
            <w:tcW w:w="2256" w:type="dxa"/>
            <w:shd w:val="clear" w:color="auto" w:fill="E7E6E6"/>
            <w:vAlign w:val="center"/>
          </w:tcPr>
          <w:p w14:paraId="4252E855">
            <w:r>
              <w:rPr>
                <w:rFonts w:ascii="宋体" w:hAnsi="宋体" w:eastAsia="宋体"/>
                <w:b/>
                <w:sz w:val="18"/>
              </w:rPr>
              <w:t>主要学习成果</w:t>
            </w:r>
          </w:p>
        </w:tc>
      </w:tr>
      <w:tr w14:paraId="0C88BE66">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2256" w:type="dxa"/>
            <w:vAlign w:val="center"/>
          </w:tcPr>
          <w:p w14:paraId="1F4EEA93">
            <w:r>
              <w:rPr>
                <w:rFonts w:ascii="宋体" w:hAnsi="宋体" w:eastAsia="宋体"/>
                <w:sz w:val="18"/>
              </w:rPr>
              <w:t>1年级 第1—2课</w:t>
            </w:r>
          </w:p>
        </w:tc>
        <w:tc>
          <w:tcPr>
            <w:tcW w:w="2256" w:type="dxa"/>
            <w:vAlign w:val="center"/>
          </w:tcPr>
          <w:p w14:paraId="3189C74C">
            <w:r>
              <w:rPr>
                <w:rFonts w:ascii="宋体" w:hAnsi="宋体" w:eastAsia="宋体"/>
                <w:sz w:val="18"/>
              </w:rPr>
              <w:t>智能设备能“看、听、思考、行动”</w:t>
            </w:r>
          </w:p>
        </w:tc>
        <w:tc>
          <w:tcPr>
            <w:tcW w:w="2256" w:type="dxa"/>
            <w:vAlign w:val="center"/>
          </w:tcPr>
          <w:p w14:paraId="0DAF6EF0">
            <w:r>
              <w:rPr>
                <w:rFonts w:ascii="宋体" w:hAnsi="宋体" w:eastAsia="宋体"/>
                <w:sz w:val="18"/>
              </w:rPr>
              <w:t>观察机器人感知与动作现象，完成“它怎样知道/怎样行动”任务卡</w:t>
            </w:r>
          </w:p>
        </w:tc>
        <w:tc>
          <w:tcPr>
            <w:tcW w:w="2256" w:type="dxa"/>
            <w:vAlign w:val="center"/>
          </w:tcPr>
          <w:p w14:paraId="1E3FB17D">
            <w:r>
              <w:rPr>
                <w:rFonts w:ascii="宋体" w:hAnsi="宋体" w:eastAsia="宋体"/>
                <w:sz w:val="18"/>
              </w:rPr>
              <w:t>观察记录、口头解释</w:t>
            </w:r>
          </w:p>
        </w:tc>
      </w:tr>
      <w:tr w14:paraId="7B752693">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2256" w:type="dxa"/>
            <w:vAlign w:val="center"/>
          </w:tcPr>
          <w:p w14:paraId="74FD10CD">
            <w:r>
              <w:rPr>
                <w:rFonts w:ascii="宋体" w:hAnsi="宋体" w:eastAsia="宋体"/>
                <w:sz w:val="18"/>
              </w:rPr>
              <w:t>3年级 第5—6课</w:t>
            </w:r>
          </w:p>
        </w:tc>
        <w:tc>
          <w:tcPr>
            <w:tcW w:w="2256" w:type="dxa"/>
            <w:vAlign w:val="center"/>
          </w:tcPr>
          <w:p w14:paraId="2B7A8471">
            <w:r>
              <w:rPr>
                <w:rFonts w:ascii="宋体" w:hAnsi="宋体" w:eastAsia="宋体"/>
                <w:sz w:val="18"/>
              </w:rPr>
              <w:t>传感器及其作用</w:t>
            </w:r>
          </w:p>
        </w:tc>
        <w:tc>
          <w:tcPr>
            <w:tcW w:w="2256" w:type="dxa"/>
            <w:vAlign w:val="center"/>
          </w:tcPr>
          <w:p w14:paraId="1637BDCB">
            <w:r>
              <w:rPr>
                <w:rFonts w:ascii="宋体" w:hAnsi="宋体" w:eastAsia="宋体"/>
                <w:sz w:val="18"/>
              </w:rPr>
              <w:t>寻找机器人本体传感器，比较距离、图像、声音等感知与人的感官</w:t>
            </w:r>
          </w:p>
        </w:tc>
        <w:tc>
          <w:tcPr>
            <w:tcW w:w="2256" w:type="dxa"/>
            <w:vAlign w:val="center"/>
          </w:tcPr>
          <w:p w14:paraId="7378C6F2">
            <w:r>
              <w:rPr>
                <w:rFonts w:ascii="宋体" w:hAnsi="宋体" w:eastAsia="宋体"/>
                <w:sz w:val="18"/>
              </w:rPr>
              <w:t>传感器功能表、比较记录</w:t>
            </w:r>
          </w:p>
        </w:tc>
      </w:tr>
      <w:tr w14:paraId="64764AD5">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2256" w:type="dxa"/>
            <w:vAlign w:val="center"/>
          </w:tcPr>
          <w:p w14:paraId="5855CE8F">
            <w:r>
              <w:rPr>
                <w:rFonts w:ascii="宋体" w:hAnsi="宋体" w:eastAsia="宋体"/>
                <w:sz w:val="18"/>
              </w:rPr>
              <w:t>4年级 第10—12课</w:t>
            </w:r>
          </w:p>
        </w:tc>
        <w:tc>
          <w:tcPr>
            <w:tcW w:w="2256" w:type="dxa"/>
            <w:vAlign w:val="center"/>
          </w:tcPr>
          <w:p w14:paraId="6EE23936">
            <w:r>
              <w:rPr>
                <w:rFonts w:ascii="宋体" w:hAnsi="宋体" w:eastAsia="宋体"/>
                <w:sz w:val="18"/>
              </w:rPr>
              <w:t>机器感知与“感知—决策—执行”</w:t>
            </w:r>
          </w:p>
        </w:tc>
        <w:tc>
          <w:tcPr>
            <w:tcW w:w="2256" w:type="dxa"/>
            <w:vAlign w:val="center"/>
          </w:tcPr>
          <w:p w14:paraId="77B9B0B8">
            <w:r>
              <w:rPr>
                <w:rFonts w:ascii="宋体" w:hAnsi="宋体" w:eastAsia="宋体"/>
                <w:sz w:val="18"/>
              </w:rPr>
              <w:t>设置障碍或标识物，观察机器人感知、停止、转向及教师处置过程</w:t>
            </w:r>
          </w:p>
        </w:tc>
        <w:tc>
          <w:tcPr>
            <w:tcW w:w="2256" w:type="dxa"/>
            <w:vAlign w:val="center"/>
          </w:tcPr>
          <w:p w14:paraId="29BD7676">
            <w:r>
              <w:rPr>
                <w:rFonts w:ascii="宋体" w:hAnsi="宋体" w:eastAsia="宋体"/>
                <w:sz w:val="18"/>
              </w:rPr>
              <w:t>流程图、条件规则、实验记录</w:t>
            </w:r>
          </w:p>
        </w:tc>
      </w:tr>
      <w:tr w14:paraId="61D2BD60">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2256" w:type="dxa"/>
            <w:vAlign w:val="center"/>
          </w:tcPr>
          <w:p w14:paraId="2921AF89">
            <w:r>
              <w:rPr>
                <w:rFonts w:ascii="宋体" w:hAnsi="宋体" w:eastAsia="宋体"/>
                <w:sz w:val="18"/>
              </w:rPr>
              <w:t>5年级 第1课</w:t>
            </w:r>
          </w:p>
        </w:tc>
        <w:tc>
          <w:tcPr>
            <w:tcW w:w="2256" w:type="dxa"/>
            <w:vAlign w:val="center"/>
          </w:tcPr>
          <w:p w14:paraId="0C57F2AA">
            <w:r>
              <w:rPr>
                <w:rFonts w:ascii="宋体" w:hAnsi="宋体" w:eastAsia="宋体"/>
                <w:sz w:val="18"/>
              </w:rPr>
              <w:t>文字、语音、手势等人机沟通方式</w:t>
            </w:r>
          </w:p>
        </w:tc>
        <w:tc>
          <w:tcPr>
            <w:tcW w:w="2256" w:type="dxa"/>
            <w:vAlign w:val="center"/>
          </w:tcPr>
          <w:p w14:paraId="250519B5">
            <w:r>
              <w:rPr>
                <w:rFonts w:ascii="宋体" w:hAnsi="宋体" w:eastAsia="宋体"/>
                <w:sz w:val="18"/>
              </w:rPr>
              <w:t>比较遥控、按钮、语音或视觉指令的适用场景和识别误差</w:t>
            </w:r>
          </w:p>
        </w:tc>
        <w:tc>
          <w:tcPr>
            <w:tcW w:w="2256" w:type="dxa"/>
            <w:vAlign w:val="center"/>
          </w:tcPr>
          <w:p w14:paraId="4FB80633">
            <w:r>
              <w:rPr>
                <w:rFonts w:ascii="宋体" w:hAnsi="宋体" w:eastAsia="宋体"/>
                <w:sz w:val="18"/>
              </w:rPr>
              <w:t>交互方式比较表</w:t>
            </w:r>
          </w:p>
        </w:tc>
      </w:tr>
      <w:tr w14:paraId="5C8BE3CA">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2256" w:type="dxa"/>
            <w:vAlign w:val="center"/>
          </w:tcPr>
          <w:p w14:paraId="6CB7E676">
            <w:r>
              <w:rPr>
                <w:rFonts w:ascii="宋体" w:hAnsi="宋体" w:eastAsia="宋体"/>
                <w:sz w:val="18"/>
              </w:rPr>
              <w:t>5年级 第7—9课</w:t>
            </w:r>
          </w:p>
        </w:tc>
        <w:tc>
          <w:tcPr>
            <w:tcW w:w="2256" w:type="dxa"/>
            <w:vAlign w:val="center"/>
          </w:tcPr>
          <w:p w14:paraId="66112DDB">
            <w:r>
              <w:rPr>
                <w:rFonts w:ascii="宋体" w:hAnsi="宋体" w:eastAsia="宋体"/>
                <w:sz w:val="18"/>
              </w:rPr>
              <w:t>智能系统的感知—控制—执行</w:t>
            </w:r>
          </w:p>
        </w:tc>
        <w:tc>
          <w:tcPr>
            <w:tcW w:w="2256" w:type="dxa"/>
            <w:vAlign w:val="center"/>
          </w:tcPr>
          <w:p w14:paraId="3C192777">
            <w:r>
              <w:rPr>
                <w:rFonts w:ascii="宋体" w:hAnsi="宋体" w:eastAsia="宋体"/>
                <w:sz w:val="18"/>
              </w:rPr>
              <w:t>外接环境传感器或主控板，触发机器人完成安全动作或状态反馈</w:t>
            </w:r>
          </w:p>
        </w:tc>
        <w:tc>
          <w:tcPr>
            <w:tcW w:w="2256" w:type="dxa"/>
            <w:vAlign w:val="center"/>
          </w:tcPr>
          <w:p w14:paraId="2C0BD234">
            <w:r>
              <w:rPr>
                <w:rFonts w:ascii="宋体" w:hAnsi="宋体" w:eastAsia="宋体"/>
                <w:sz w:val="18"/>
              </w:rPr>
              <w:t>系统框图、程序、测试记录</w:t>
            </w:r>
          </w:p>
        </w:tc>
      </w:tr>
      <w:tr w14:paraId="30478DAD">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2256" w:type="dxa"/>
            <w:vAlign w:val="center"/>
          </w:tcPr>
          <w:p w14:paraId="7DAEA07C">
            <w:r>
              <w:rPr>
                <w:rFonts w:ascii="宋体" w:hAnsi="宋体" w:eastAsia="宋体"/>
                <w:sz w:val="18"/>
              </w:rPr>
              <w:t>6年级 第11课</w:t>
            </w:r>
          </w:p>
        </w:tc>
        <w:tc>
          <w:tcPr>
            <w:tcW w:w="2256" w:type="dxa"/>
            <w:vAlign w:val="center"/>
          </w:tcPr>
          <w:p w14:paraId="2F4FA8AA">
            <w:r>
              <w:rPr>
                <w:rFonts w:ascii="宋体" w:hAnsi="宋体" w:eastAsia="宋体"/>
                <w:sz w:val="18"/>
              </w:rPr>
              <w:t>具身智能</w:t>
            </w:r>
          </w:p>
        </w:tc>
        <w:tc>
          <w:tcPr>
            <w:tcW w:w="2256" w:type="dxa"/>
            <w:vAlign w:val="center"/>
          </w:tcPr>
          <w:p w14:paraId="1E063FBA">
            <w:r>
              <w:rPr>
                <w:rFonts w:ascii="宋体" w:hAnsi="宋体" w:eastAsia="宋体"/>
                <w:sz w:val="18"/>
              </w:rPr>
              <w:t>拆解机器人“身体—感知—决策—行动”组成，比较离身AI与实体智能体</w:t>
            </w:r>
          </w:p>
        </w:tc>
        <w:tc>
          <w:tcPr>
            <w:tcW w:w="2256" w:type="dxa"/>
            <w:vAlign w:val="center"/>
          </w:tcPr>
          <w:p w14:paraId="70C77E5C">
            <w:r>
              <w:rPr>
                <w:rFonts w:ascii="宋体" w:hAnsi="宋体" w:eastAsia="宋体"/>
                <w:sz w:val="18"/>
              </w:rPr>
              <w:t>系统结构图、概念说明</w:t>
            </w:r>
          </w:p>
        </w:tc>
      </w:tr>
      <w:tr w14:paraId="081377EF">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2256" w:type="dxa"/>
            <w:vAlign w:val="center"/>
          </w:tcPr>
          <w:p w14:paraId="4413023C">
            <w:r>
              <w:rPr>
                <w:rFonts w:ascii="宋体" w:hAnsi="宋体" w:eastAsia="宋体"/>
                <w:sz w:val="18"/>
              </w:rPr>
              <w:t>7年级 第3—5课</w:t>
            </w:r>
          </w:p>
        </w:tc>
        <w:tc>
          <w:tcPr>
            <w:tcW w:w="2256" w:type="dxa"/>
            <w:vAlign w:val="center"/>
          </w:tcPr>
          <w:p w14:paraId="28499037">
            <w:r>
              <w:rPr>
                <w:rFonts w:ascii="宋体" w:hAnsi="宋体" w:eastAsia="宋体"/>
                <w:sz w:val="18"/>
              </w:rPr>
              <w:t>数据采集、预处理、分析</w:t>
            </w:r>
          </w:p>
        </w:tc>
        <w:tc>
          <w:tcPr>
            <w:tcW w:w="2256" w:type="dxa"/>
            <w:vAlign w:val="center"/>
          </w:tcPr>
          <w:p w14:paraId="292E4E58">
            <w:r>
              <w:rPr>
                <w:rFonts w:ascii="宋体" w:hAnsi="宋体" w:eastAsia="宋体"/>
                <w:sz w:val="18"/>
              </w:rPr>
              <w:t>让机器人沿限定路线采集环境数据，与固定传感器数据比较</w:t>
            </w:r>
          </w:p>
        </w:tc>
        <w:tc>
          <w:tcPr>
            <w:tcW w:w="2256" w:type="dxa"/>
            <w:vAlign w:val="center"/>
          </w:tcPr>
          <w:p w14:paraId="708060EE">
            <w:r>
              <w:rPr>
                <w:rFonts w:ascii="宋体" w:hAnsi="宋体" w:eastAsia="宋体"/>
                <w:sz w:val="18"/>
              </w:rPr>
              <w:t>数据集、图表、误差分析</w:t>
            </w:r>
          </w:p>
        </w:tc>
      </w:tr>
      <w:tr w14:paraId="6D97AD25">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2256" w:type="dxa"/>
            <w:vAlign w:val="center"/>
          </w:tcPr>
          <w:p w14:paraId="6DECCDD5">
            <w:r>
              <w:rPr>
                <w:rFonts w:ascii="宋体" w:hAnsi="宋体" w:eastAsia="宋体"/>
                <w:sz w:val="18"/>
              </w:rPr>
              <w:t>7年级 第6—8课</w:t>
            </w:r>
          </w:p>
        </w:tc>
        <w:tc>
          <w:tcPr>
            <w:tcW w:w="2256" w:type="dxa"/>
            <w:vAlign w:val="center"/>
          </w:tcPr>
          <w:p w14:paraId="30A1658E">
            <w:r>
              <w:rPr>
                <w:rFonts w:ascii="宋体" w:hAnsi="宋体" w:eastAsia="宋体"/>
                <w:sz w:val="18"/>
              </w:rPr>
              <w:t>算法及路径规划</w:t>
            </w:r>
          </w:p>
        </w:tc>
        <w:tc>
          <w:tcPr>
            <w:tcW w:w="2256" w:type="dxa"/>
            <w:vAlign w:val="center"/>
          </w:tcPr>
          <w:p w14:paraId="3AC1D81F">
            <w:r>
              <w:rPr>
                <w:rFonts w:ascii="宋体" w:hAnsi="宋体" w:eastAsia="宋体"/>
                <w:sz w:val="18"/>
              </w:rPr>
              <w:t>在仿真或限定场地设计路线、比较不同路径与执行误差</w:t>
            </w:r>
          </w:p>
        </w:tc>
        <w:tc>
          <w:tcPr>
            <w:tcW w:w="2256" w:type="dxa"/>
            <w:vAlign w:val="center"/>
          </w:tcPr>
          <w:p w14:paraId="398CE771">
            <w:r>
              <w:rPr>
                <w:rFonts w:ascii="宋体" w:hAnsi="宋体" w:eastAsia="宋体"/>
                <w:sz w:val="18"/>
              </w:rPr>
              <w:t>算法流程、路径记录、改进方案</w:t>
            </w:r>
          </w:p>
        </w:tc>
      </w:tr>
      <w:tr w14:paraId="5E33D364">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2256" w:type="dxa"/>
            <w:vAlign w:val="center"/>
          </w:tcPr>
          <w:p w14:paraId="6EDA4F23">
            <w:r>
              <w:rPr>
                <w:rFonts w:ascii="宋体" w:hAnsi="宋体" w:eastAsia="宋体"/>
                <w:sz w:val="18"/>
              </w:rPr>
              <w:t>7年级 综合实践“智护生态”</w:t>
            </w:r>
          </w:p>
        </w:tc>
        <w:tc>
          <w:tcPr>
            <w:tcW w:w="2256" w:type="dxa"/>
            <w:vAlign w:val="center"/>
          </w:tcPr>
          <w:p w14:paraId="481AE4BB">
            <w:r>
              <w:rPr>
                <w:rFonts w:ascii="宋体" w:hAnsi="宋体" w:eastAsia="宋体"/>
                <w:sz w:val="18"/>
              </w:rPr>
              <w:t>校园生态监测</w:t>
            </w:r>
          </w:p>
        </w:tc>
        <w:tc>
          <w:tcPr>
            <w:tcW w:w="2256" w:type="dxa"/>
            <w:vAlign w:val="center"/>
          </w:tcPr>
          <w:p w14:paraId="4AC5ACE1">
            <w:r>
              <w:rPr>
                <w:rFonts w:ascii="宋体" w:hAnsi="宋体" w:eastAsia="宋体"/>
                <w:sz w:val="18"/>
              </w:rPr>
              <w:t>将机器人作为移动采样节点参与植物、空气或环境监测</w:t>
            </w:r>
          </w:p>
        </w:tc>
        <w:tc>
          <w:tcPr>
            <w:tcW w:w="2256" w:type="dxa"/>
            <w:vAlign w:val="center"/>
          </w:tcPr>
          <w:p w14:paraId="1C861081">
            <w:r>
              <w:rPr>
                <w:rFonts w:ascii="宋体" w:hAnsi="宋体" w:eastAsia="宋体"/>
                <w:sz w:val="18"/>
              </w:rPr>
              <w:t>项目方案、数据报告</w:t>
            </w:r>
          </w:p>
        </w:tc>
      </w:tr>
      <w:tr w14:paraId="1DFFE1BA">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2256" w:type="dxa"/>
            <w:vAlign w:val="center"/>
          </w:tcPr>
          <w:p w14:paraId="05419BD1">
            <w:r>
              <w:rPr>
                <w:rFonts w:ascii="宋体" w:hAnsi="宋体" w:eastAsia="宋体"/>
                <w:sz w:val="18"/>
              </w:rPr>
              <w:t>8年级 第3—5课</w:t>
            </w:r>
          </w:p>
        </w:tc>
        <w:tc>
          <w:tcPr>
            <w:tcW w:w="2256" w:type="dxa"/>
            <w:vAlign w:val="center"/>
          </w:tcPr>
          <w:p w14:paraId="41035766">
            <w:r>
              <w:rPr>
                <w:rFonts w:ascii="宋体" w:hAnsi="宋体" w:eastAsia="宋体"/>
                <w:sz w:val="18"/>
              </w:rPr>
              <w:t>监督/无监督/强化学习</w:t>
            </w:r>
          </w:p>
        </w:tc>
        <w:tc>
          <w:tcPr>
            <w:tcW w:w="2256" w:type="dxa"/>
            <w:vAlign w:val="center"/>
          </w:tcPr>
          <w:p w14:paraId="383CBFEB">
            <w:r>
              <w:rPr>
                <w:rFonts w:ascii="宋体" w:hAnsi="宋体" w:eastAsia="宋体"/>
                <w:sz w:val="18"/>
              </w:rPr>
              <w:t>模型训练主要在平台或仿真完成，将安全结果映射到实体机器人验证</w:t>
            </w:r>
          </w:p>
        </w:tc>
        <w:tc>
          <w:tcPr>
            <w:tcW w:w="2256" w:type="dxa"/>
            <w:vAlign w:val="center"/>
          </w:tcPr>
          <w:p w14:paraId="0D9B6860">
            <w:r>
              <w:rPr>
                <w:rFonts w:ascii="宋体" w:hAnsi="宋体" w:eastAsia="宋体"/>
                <w:sz w:val="18"/>
              </w:rPr>
              <w:t>模型结果、实体验证记录</w:t>
            </w:r>
          </w:p>
        </w:tc>
      </w:tr>
      <w:tr w14:paraId="3FACA91D">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2256" w:type="dxa"/>
            <w:vAlign w:val="center"/>
          </w:tcPr>
          <w:p w14:paraId="7C834E8B">
            <w:r>
              <w:rPr>
                <w:rFonts w:ascii="宋体" w:hAnsi="宋体" w:eastAsia="宋体"/>
                <w:sz w:val="18"/>
              </w:rPr>
              <w:t>8年级 第6—7课</w:t>
            </w:r>
          </w:p>
        </w:tc>
        <w:tc>
          <w:tcPr>
            <w:tcW w:w="2256" w:type="dxa"/>
            <w:vAlign w:val="center"/>
          </w:tcPr>
          <w:p w14:paraId="5469309E">
            <w:r>
              <w:rPr>
                <w:rFonts w:ascii="宋体" w:hAnsi="宋体" w:eastAsia="宋体"/>
                <w:sz w:val="18"/>
              </w:rPr>
              <w:t>人机交互</w:t>
            </w:r>
          </w:p>
        </w:tc>
        <w:tc>
          <w:tcPr>
            <w:tcW w:w="2256" w:type="dxa"/>
            <w:vAlign w:val="center"/>
          </w:tcPr>
          <w:p w14:paraId="627AFC7B">
            <w:r>
              <w:rPr>
                <w:rFonts w:ascii="宋体" w:hAnsi="宋体" w:eastAsia="宋体"/>
                <w:sz w:val="18"/>
              </w:rPr>
              <w:t>设计适龄、容错、反馈明确的机器人交互流程</w:t>
            </w:r>
          </w:p>
        </w:tc>
        <w:tc>
          <w:tcPr>
            <w:tcW w:w="2256" w:type="dxa"/>
            <w:vAlign w:val="center"/>
          </w:tcPr>
          <w:p w14:paraId="2334E7C8">
            <w:r>
              <w:rPr>
                <w:rFonts w:ascii="宋体" w:hAnsi="宋体" w:eastAsia="宋体"/>
                <w:sz w:val="18"/>
              </w:rPr>
              <w:t>交互原型、用户测试记录</w:t>
            </w:r>
          </w:p>
        </w:tc>
      </w:tr>
      <w:tr w14:paraId="4A1B9107">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2256" w:type="dxa"/>
            <w:vAlign w:val="center"/>
          </w:tcPr>
          <w:p w14:paraId="5DE0A5FC">
            <w:r>
              <w:rPr>
                <w:rFonts w:ascii="宋体" w:hAnsi="宋体" w:eastAsia="宋体"/>
                <w:sz w:val="18"/>
              </w:rPr>
              <w:t>9年级 第4—5课</w:t>
            </w:r>
          </w:p>
        </w:tc>
        <w:tc>
          <w:tcPr>
            <w:tcW w:w="2256" w:type="dxa"/>
            <w:vAlign w:val="center"/>
          </w:tcPr>
          <w:p w14:paraId="0E4C9655">
            <w:r>
              <w:rPr>
                <w:rFonts w:ascii="宋体" w:hAnsi="宋体" w:eastAsia="宋体"/>
                <w:sz w:val="18"/>
              </w:rPr>
              <w:t>智能体与具身智能</w:t>
            </w:r>
          </w:p>
        </w:tc>
        <w:tc>
          <w:tcPr>
            <w:tcW w:w="2256" w:type="dxa"/>
            <w:vAlign w:val="center"/>
          </w:tcPr>
          <w:p w14:paraId="2B2FEFEE">
            <w:r>
              <w:rPr>
                <w:rFonts w:ascii="宋体" w:hAnsi="宋体" w:eastAsia="宋体"/>
                <w:sz w:val="18"/>
              </w:rPr>
              <w:t>分析感知、记忆/状态、决策、交互、执行模块，并完成受控任务</w:t>
            </w:r>
          </w:p>
        </w:tc>
        <w:tc>
          <w:tcPr>
            <w:tcW w:w="2256" w:type="dxa"/>
            <w:vAlign w:val="center"/>
          </w:tcPr>
          <w:p w14:paraId="69144803">
            <w:r>
              <w:rPr>
                <w:rFonts w:ascii="宋体" w:hAnsi="宋体" w:eastAsia="宋体"/>
                <w:sz w:val="18"/>
              </w:rPr>
              <w:t>智能体结构图、任务流程、反思</w:t>
            </w:r>
          </w:p>
        </w:tc>
      </w:tr>
      <w:tr w14:paraId="1835FF42">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2256" w:type="dxa"/>
            <w:vAlign w:val="center"/>
          </w:tcPr>
          <w:p w14:paraId="1E978FA3">
            <w:r>
              <w:rPr>
                <w:rFonts w:ascii="宋体" w:hAnsi="宋体" w:eastAsia="宋体"/>
                <w:sz w:val="18"/>
              </w:rPr>
              <w:t>高中 第2章</w:t>
            </w:r>
          </w:p>
        </w:tc>
        <w:tc>
          <w:tcPr>
            <w:tcW w:w="2256" w:type="dxa"/>
            <w:vAlign w:val="center"/>
          </w:tcPr>
          <w:p w14:paraId="376E2EBE">
            <w:r>
              <w:rPr>
                <w:rFonts w:ascii="宋体" w:hAnsi="宋体" w:eastAsia="宋体"/>
                <w:sz w:val="18"/>
              </w:rPr>
              <w:t>机器感知与校园微环境监测</w:t>
            </w:r>
          </w:p>
        </w:tc>
        <w:tc>
          <w:tcPr>
            <w:tcW w:w="2256" w:type="dxa"/>
            <w:vAlign w:val="center"/>
          </w:tcPr>
          <w:p w14:paraId="1903F04A">
            <w:r>
              <w:rPr>
                <w:rFonts w:ascii="宋体" w:hAnsi="宋体" w:eastAsia="宋体"/>
                <w:sz w:val="18"/>
              </w:rPr>
              <w:t>部署传感模块或边缘硬件，开展移动微环境采样</w:t>
            </w:r>
          </w:p>
        </w:tc>
        <w:tc>
          <w:tcPr>
            <w:tcW w:w="2256" w:type="dxa"/>
            <w:vAlign w:val="center"/>
          </w:tcPr>
          <w:p w14:paraId="47260260">
            <w:r>
              <w:rPr>
                <w:rFonts w:ascii="宋体" w:hAnsi="宋体" w:eastAsia="宋体"/>
                <w:sz w:val="18"/>
              </w:rPr>
              <w:t>程序、数据集、可视化</w:t>
            </w:r>
          </w:p>
        </w:tc>
      </w:tr>
      <w:tr w14:paraId="4D6B8BC2">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2256" w:type="dxa"/>
            <w:vAlign w:val="center"/>
          </w:tcPr>
          <w:p w14:paraId="6A8E4D68">
            <w:r>
              <w:rPr>
                <w:rFonts w:ascii="宋体" w:hAnsi="宋体" w:eastAsia="宋体"/>
                <w:sz w:val="18"/>
              </w:rPr>
              <w:t>高中 第4—5章</w:t>
            </w:r>
          </w:p>
        </w:tc>
        <w:tc>
          <w:tcPr>
            <w:tcW w:w="2256" w:type="dxa"/>
            <w:vAlign w:val="center"/>
          </w:tcPr>
          <w:p w14:paraId="703C8517">
            <w:r>
              <w:rPr>
                <w:rFonts w:ascii="宋体" w:hAnsi="宋体" w:eastAsia="宋体"/>
                <w:sz w:val="18"/>
              </w:rPr>
              <w:t>机器学习、深度学习与模型部署</w:t>
            </w:r>
          </w:p>
        </w:tc>
        <w:tc>
          <w:tcPr>
            <w:tcW w:w="2256" w:type="dxa"/>
            <w:vAlign w:val="center"/>
          </w:tcPr>
          <w:p w14:paraId="5CCABC4A">
            <w:r>
              <w:rPr>
                <w:rFonts w:ascii="宋体" w:hAnsi="宋体" w:eastAsia="宋体"/>
                <w:sz w:val="18"/>
              </w:rPr>
              <w:t>训练识别/预测模型，在边缘设备或机器人端进行低风险推理验证</w:t>
            </w:r>
          </w:p>
        </w:tc>
        <w:tc>
          <w:tcPr>
            <w:tcW w:w="2256" w:type="dxa"/>
            <w:vAlign w:val="center"/>
          </w:tcPr>
          <w:p w14:paraId="68A6432A">
            <w:r>
              <w:rPr>
                <w:rFonts w:ascii="宋体" w:hAnsi="宋体" w:eastAsia="宋体"/>
                <w:sz w:val="18"/>
              </w:rPr>
              <w:t>模型文件、评估结果、部署记录</w:t>
            </w:r>
          </w:p>
        </w:tc>
      </w:tr>
      <w:tr w14:paraId="467AD398">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2256" w:type="dxa"/>
            <w:vAlign w:val="center"/>
          </w:tcPr>
          <w:p w14:paraId="31DD61BA">
            <w:r>
              <w:rPr>
                <w:rFonts w:ascii="宋体" w:hAnsi="宋体" w:eastAsia="宋体"/>
                <w:sz w:val="18"/>
              </w:rPr>
              <w:t>高中 第6章</w:t>
            </w:r>
          </w:p>
        </w:tc>
        <w:tc>
          <w:tcPr>
            <w:tcW w:w="2256" w:type="dxa"/>
            <w:vAlign w:val="center"/>
          </w:tcPr>
          <w:p w14:paraId="14FAE4A7">
            <w:r>
              <w:rPr>
                <w:rFonts w:ascii="宋体" w:hAnsi="宋体" w:eastAsia="宋体"/>
                <w:sz w:val="18"/>
              </w:rPr>
              <w:t>多模态人机交互</w:t>
            </w:r>
          </w:p>
        </w:tc>
        <w:tc>
          <w:tcPr>
            <w:tcW w:w="2256" w:type="dxa"/>
            <w:vAlign w:val="center"/>
          </w:tcPr>
          <w:p w14:paraId="7822AA77">
            <w:r>
              <w:rPr>
                <w:rFonts w:ascii="宋体" w:hAnsi="宋体" w:eastAsia="宋体"/>
                <w:sz w:val="18"/>
              </w:rPr>
              <w:t>整合摄像头、语音、显示或灯光与机器人运动反馈</w:t>
            </w:r>
          </w:p>
        </w:tc>
        <w:tc>
          <w:tcPr>
            <w:tcW w:w="2256" w:type="dxa"/>
            <w:vAlign w:val="center"/>
          </w:tcPr>
          <w:p w14:paraId="64F2823A">
            <w:r>
              <w:rPr>
                <w:rFonts w:ascii="宋体" w:hAnsi="宋体" w:eastAsia="宋体"/>
                <w:sz w:val="18"/>
              </w:rPr>
              <w:t>系统架构、接口表、交互测试</w:t>
            </w:r>
          </w:p>
        </w:tc>
      </w:tr>
      <w:tr w14:paraId="218F0044">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2256" w:type="dxa"/>
            <w:vAlign w:val="center"/>
          </w:tcPr>
          <w:p w14:paraId="711456F7">
            <w:r>
              <w:rPr>
                <w:rFonts w:ascii="宋体" w:hAnsi="宋体" w:eastAsia="宋体"/>
                <w:sz w:val="18"/>
              </w:rPr>
              <w:t>高中 综合实践“校园智能生态系统”</w:t>
            </w:r>
          </w:p>
        </w:tc>
        <w:tc>
          <w:tcPr>
            <w:tcW w:w="2256" w:type="dxa"/>
            <w:vAlign w:val="center"/>
          </w:tcPr>
          <w:p w14:paraId="34593F63">
            <w:r>
              <w:rPr>
                <w:rFonts w:ascii="宋体" w:hAnsi="宋体" w:eastAsia="宋体"/>
                <w:sz w:val="18"/>
              </w:rPr>
              <w:t>跨学科智能生态系统集成</w:t>
            </w:r>
          </w:p>
        </w:tc>
        <w:tc>
          <w:tcPr>
            <w:tcW w:w="2256" w:type="dxa"/>
            <w:vAlign w:val="center"/>
          </w:tcPr>
          <w:p w14:paraId="5EE183F7">
            <w:r>
              <w:rPr>
                <w:rFonts w:ascii="宋体" w:hAnsi="宋体" w:eastAsia="宋体"/>
                <w:sz w:val="18"/>
              </w:rPr>
              <w:t>将机器人作为移动采样或具身执行节点，与传感、模型、数据平台协同</w:t>
            </w:r>
          </w:p>
        </w:tc>
        <w:tc>
          <w:tcPr>
            <w:tcW w:w="2256" w:type="dxa"/>
            <w:vAlign w:val="center"/>
          </w:tcPr>
          <w:p w14:paraId="0C90941E">
            <w:r>
              <w:rPr>
                <w:rFonts w:ascii="宋体" w:hAnsi="宋体" w:eastAsia="宋体"/>
                <w:sz w:val="18"/>
              </w:rPr>
              <w:t>完整项目原型、测试报告、答辩</w:t>
            </w:r>
          </w:p>
        </w:tc>
      </w:tr>
    </w:tbl>
    <w:p w14:paraId="060A017B">
      <w:pPr>
        <w:pStyle w:val="3"/>
        <w:rPr>
          <w:color w:val="auto"/>
        </w:rPr>
      </w:pPr>
      <w:bookmarkStart w:id="42" w:name="_Toc237012698"/>
      <w:r>
        <w:rPr>
          <w:rFonts w:ascii="宋体" w:hAnsi="宋体" w:eastAsia="宋体"/>
          <w:color w:val="auto"/>
        </w:rPr>
        <w:t>A.3　三类应用与学段、课程场景对应参考</w:t>
      </w:r>
      <w:bookmarkEnd w:id="42"/>
    </w:p>
    <w:p w14:paraId="48E777D1">
      <w:pPr>
        <w:spacing w:before="60" w:after="60"/>
      </w:pPr>
      <w:r>
        <w:rPr>
          <w:rFonts w:ascii="宋体" w:hAnsi="宋体" w:eastAsia="宋体"/>
          <w:sz w:val="21"/>
        </w:rPr>
        <w:t>表 A.3　三类应用与学段、课程场景对应参考</w:t>
      </w:r>
    </w:p>
    <w:tbl>
      <w:tblPr>
        <w:tblStyle w:val="15"/>
        <w:tblW w:w="0" w:type="auto"/>
        <w:tblInd w:w="0" w:type="dxa"/>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Layout w:type="autofit"/>
        <w:tblCellMar>
          <w:top w:w="0" w:type="dxa"/>
          <w:left w:w="10" w:type="dxa"/>
          <w:bottom w:w="0" w:type="dxa"/>
          <w:right w:w="10" w:type="dxa"/>
        </w:tblCellMar>
      </w:tblPr>
      <w:tblGrid>
        <w:gridCol w:w="2256"/>
        <w:gridCol w:w="2256"/>
        <w:gridCol w:w="2256"/>
        <w:gridCol w:w="2256"/>
      </w:tblGrid>
      <w:tr w14:paraId="6B1076E4">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blHeader/>
        </w:trPr>
        <w:tc>
          <w:tcPr>
            <w:tcW w:w="2256" w:type="dxa"/>
            <w:shd w:val="clear" w:color="auto" w:fill="E7E6E6"/>
            <w:vAlign w:val="center"/>
          </w:tcPr>
          <w:p w14:paraId="72EC663D">
            <w:r>
              <w:rPr>
                <w:rFonts w:ascii="宋体" w:hAnsi="宋体" w:eastAsia="宋体"/>
                <w:b/>
                <w:sz w:val="18"/>
              </w:rPr>
              <w:t>课程场景</w:t>
            </w:r>
          </w:p>
        </w:tc>
        <w:tc>
          <w:tcPr>
            <w:tcW w:w="2256" w:type="dxa"/>
            <w:shd w:val="clear" w:color="auto" w:fill="E7E6E6"/>
            <w:vAlign w:val="center"/>
          </w:tcPr>
          <w:p w14:paraId="721B1FC7">
            <w:r>
              <w:rPr>
                <w:rFonts w:ascii="宋体" w:hAnsi="宋体" w:eastAsia="宋体"/>
                <w:b/>
                <w:sz w:val="18"/>
              </w:rPr>
              <w:t>小学阶段</w:t>
            </w:r>
          </w:p>
        </w:tc>
        <w:tc>
          <w:tcPr>
            <w:tcW w:w="2256" w:type="dxa"/>
            <w:shd w:val="clear" w:color="auto" w:fill="E7E6E6"/>
            <w:vAlign w:val="center"/>
          </w:tcPr>
          <w:p w14:paraId="159F0B9C">
            <w:r>
              <w:rPr>
                <w:rFonts w:ascii="宋体" w:hAnsi="宋体" w:eastAsia="宋体"/>
                <w:b/>
                <w:sz w:val="18"/>
              </w:rPr>
              <w:t>初中阶段</w:t>
            </w:r>
          </w:p>
        </w:tc>
        <w:tc>
          <w:tcPr>
            <w:tcW w:w="2256" w:type="dxa"/>
            <w:shd w:val="clear" w:color="auto" w:fill="E7E6E6"/>
            <w:vAlign w:val="center"/>
          </w:tcPr>
          <w:p w14:paraId="118D0BF5">
            <w:r>
              <w:rPr>
                <w:rFonts w:ascii="宋体" w:hAnsi="宋体" w:eastAsia="宋体"/>
                <w:b/>
                <w:sz w:val="18"/>
              </w:rPr>
              <w:t>高中阶段</w:t>
            </w:r>
          </w:p>
        </w:tc>
      </w:tr>
      <w:tr w14:paraId="06B1723A">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2256" w:type="dxa"/>
            <w:vAlign w:val="center"/>
          </w:tcPr>
          <w:p w14:paraId="71ADEE34">
            <w:r>
              <w:rPr>
                <w:rFonts w:ascii="宋体" w:hAnsi="宋体" w:eastAsia="宋体"/>
                <w:sz w:val="18"/>
              </w:rPr>
              <w:t>人工智能通识课程</w:t>
            </w:r>
          </w:p>
        </w:tc>
        <w:tc>
          <w:tcPr>
            <w:tcW w:w="2256" w:type="dxa"/>
            <w:vAlign w:val="center"/>
          </w:tcPr>
          <w:p w14:paraId="389837F4">
            <w:r>
              <w:rPr>
                <w:rFonts w:ascii="宋体" w:hAnsi="宋体" w:eastAsia="宋体"/>
                <w:sz w:val="18"/>
              </w:rPr>
              <w:t>科普互动为主，逐步引入传感、指令和控制实验</w:t>
            </w:r>
          </w:p>
        </w:tc>
        <w:tc>
          <w:tcPr>
            <w:tcW w:w="2256" w:type="dxa"/>
            <w:vAlign w:val="center"/>
          </w:tcPr>
          <w:p w14:paraId="42A7573E">
            <w:r>
              <w:rPr>
                <w:rFonts w:ascii="宋体" w:hAnsi="宋体" w:eastAsia="宋体"/>
                <w:sz w:val="18"/>
              </w:rPr>
              <w:t>课程实验教学为主，强化数据、算法、控制和调试</w:t>
            </w:r>
          </w:p>
        </w:tc>
        <w:tc>
          <w:tcPr>
            <w:tcW w:w="2256" w:type="dxa"/>
            <w:vAlign w:val="center"/>
          </w:tcPr>
          <w:p w14:paraId="28CAC9EE">
            <w:r>
              <w:rPr>
                <w:rFonts w:ascii="宋体" w:hAnsi="宋体" w:eastAsia="宋体"/>
                <w:sz w:val="18"/>
              </w:rPr>
              <w:t>课程实验与项目化学习结合，突出系统集成与模型部署</w:t>
            </w:r>
          </w:p>
        </w:tc>
      </w:tr>
      <w:tr w14:paraId="34DA1E2F">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2256" w:type="dxa"/>
            <w:vAlign w:val="center"/>
          </w:tcPr>
          <w:p w14:paraId="6077C87A">
            <w:r>
              <w:rPr>
                <w:rFonts w:ascii="宋体" w:hAnsi="宋体" w:eastAsia="宋体"/>
                <w:sz w:val="18"/>
              </w:rPr>
              <w:t>信息科技课程</w:t>
            </w:r>
          </w:p>
        </w:tc>
        <w:tc>
          <w:tcPr>
            <w:tcW w:w="2256" w:type="dxa"/>
            <w:vAlign w:val="center"/>
          </w:tcPr>
          <w:p w14:paraId="6E52CD01">
            <w:r>
              <w:rPr>
                <w:rFonts w:ascii="宋体" w:hAnsi="宋体" w:eastAsia="宋体"/>
                <w:sz w:val="18"/>
              </w:rPr>
              <w:t>小学高年级可结合过程与控制类主题</w:t>
            </w:r>
          </w:p>
        </w:tc>
        <w:tc>
          <w:tcPr>
            <w:tcW w:w="2256" w:type="dxa"/>
            <w:vAlign w:val="center"/>
          </w:tcPr>
          <w:p w14:paraId="798F93A6">
            <w:r>
              <w:rPr>
                <w:rFonts w:ascii="宋体" w:hAnsi="宋体" w:eastAsia="宋体"/>
                <w:sz w:val="18"/>
              </w:rPr>
              <w:t>结合过程与控制、数据、物联网和人工智能相关内容</w:t>
            </w:r>
          </w:p>
        </w:tc>
        <w:tc>
          <w:tcPr>
            <w:tcW w:w="2256" w:type="dxa"/>
            <w:vAlign w:val="center"/>
          </w:tcPr>
          <w:p w14:paraId="142043EA">
            <w:r>
              <w:rPr>
                <w:rFonts w:ascii="宋体" w:hAnsi="宋体" w:eastAsia="宋体"/>
                <w:sz w:val="18"/>
              </w:rPr>
              <w:t>结合算法、数据分析、边缘AI和系统设计等进阶内容</w:t>
            </w:r>
          </w:p>
        </w:tc>
      </w:tr>
      <w:tr w14:paraId="501FDF6F">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2256" w:type="dxa"/>
            <w:vAlign w:val="center"/>
          </w:tcPr>
          <w:p w14:paraId="2EC4B110">
            <w:r>
              <w:rPr>
                <w:rFonts w:ascii="宋体" w:hAnsi="宋体" w:eastAsia="宋体"/>
                <w:sz w:val="18"/>
              </w:rPr>
              <w:t>机器人/创客课程</w:t>
            </w:r>
          </w:p>
        </w:tc>
        <w:tc>
          <w:tcPr>
            <w:tcW w:w="2256" w:type="dxa"/>
            <w:vAlign w:val="center"/>
          </w:tcPr>
          <w:p w14:paraId="4AC9914C">
            <w:r>
              <w:rPr>
                <w:rFonts w:ascii="宋体" w:hAnsi="宋体" w:eastAsia="宋体"/>
                <w:sz w:val="18"/>
              </w:rPr>
              <w:t>观察、简单控制和任务卡活动</w:t>
            </w:r>
          </w:p>
        </w:tc>
        <w:tc>
          <w:tcPr>
            <w:tcW w:w="2256" w:type="dxa"/>
            <w:vAlign w:val="center"/>
          </w:tcPr>
          <w:p w14:paraId="31D7EC53">
            <w:r>
              <w:rPr>
                <w:rFonts w:ascii="宋体" w:hAnsi="宋体" w:eastAsia="宋体"/>
                <w:sz w:val="18"/>
              </w:rPr>
              <w:t>运动、感知、编程和故障诊断</w:t>
            </w:r>
          </w:p>
        </w:tc>
        <w:tc>
          <w:tcPr>
            <w:tcW w:w="2256" w:type="dxa"/>
            <w:vAlign w:val="center"/>
          </w:tcPr>
          <w:p w14:paraId="4391EC37">
            <w:r>
              <w:rPr>
                <w:rFonts w:ascii="宋体" w:hAnsi="宋体" w:eastAsia="宋体"/>
                <w:sz w:val="18"/>
              </w:rPr>
              <w:t>开放接口、模型部署、多设备协同和综合项目</w:t>
            </w:r>
          </w:p>
        </w:tc>
      </w:tr>
      <w:tr w14:paraId="0B07C8EC">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2256" w:type="dxa"/>
            <w:vAlign w:val="center"/>
          </w:tcPr>
          <w:p w14:paraId="71CB7CEA">
            <w:r>
              <w:rPr>
                <w:rFonts w:ascii="宋体" w:hAnsi="宋体" w:eastAsia="宋体"/>
                <w:sz w:val="18"/>
              </w:rPr>
              <w:t>社团与综合实践</w:t>
            </w:r>
          </w:p>
        </w:tc>
        <w:tc>
          <w:tcPr>
            <w:tcW w:w="2256" w:type="dxa"/>
            <w:vAlign w:val="center"/>
          </w:tcPr>
          <w:p w14:paraId="268403D0">
            <w:r>
              <w:rPr>
                <w:rFonts w:ascii="宋体" w:hAnsi="宋体" w:eastAsia="宋体"/>
                <w:sz w:val="18"/>
              </w:rPr>
              <w:t>主题互动、学生讲解和简化项目</w:t>
            </w:r>
          </w:p>
        </w:tc>
        <w:tc>
          <w:tcPr>
            <w:tcW w:w="2256" w:type="dxa"/>
            <w:vAlign w:val="center"/>
          </w:tcPr>
          <w:p w14:paraId="3192FE22">
            <w:r>
              <w:rPr>
                <w:rFonts w:ascii="宋体" w:hAnsi="宋体" w:eastAsia="宋体"/>
                <w:sz w:val="18"/>
              </w:rPr>
              <w:t>小型项目、校园调查和跨学科实践</w:t>
            </w:r>
          </w:p>
        </w:tc>
        <w:tc>
          <w:tcPr>
            <w:tcW w:w="2256" w:type="dxa"/>
            <w:vAlign w:val="center"/>
          </w:tcPr>
          <w:p w14:paraId="6F2C2156">
            <w:r>
              <w:rPr>
                <w:rFonts w:ascii="宋体" w:hAnsi="宋体" w:eastAsia="宋体"/>
                <w:sz w:val="18"/>
              </w:rPr>
              <w:t>真实情境项目、系统集成、展示与答辩</w:t>
            </w:r>
          </w:p>
        </w:tc>
      </w:tr>
    </w:tbl>
    <w:p w14:paraId="44B3AFC5">
      <w:pPr>
        <w:pStyle w:val="3"/>
        <w:rPr>
          <w:color w:val="auto"/>
        </w:rPr>
      </w:pPr>
      <w:bookmarkStart w:id="43" w:name="_Toc237012699"/>
      <w:r>
        <w:rPr>
          <w:rFonts w:ascii="宋体" w:hAnsi="宋体" w:eastAsia="宋体"/>
          <w:color w:val="auto"/>
        </w:rPr>
        <w:t>A.4　实验主题与教材内容对应参考</w:t>
      </w:r>
      <w:bookmarkEnd w:id="43"/>
    </w:p>
    <w:p w14:paraId="3C6AEE96">
      <w:pPr>
        <w:spacing w:before="60" w:after="60"/>
      </w:pPr>
      <w:r>
        <w:rPr>
          <w:rFonts w:ascii="宋体" w:hAnsi="宋体" w:eastAsia="宋体"/>
          <w:sz w:val="21"/>
        </w:rPr>
        <w:t>表 A.4　实验主题与教材内容对应参考</w:t>
      </w:r>
    </w:p>
    <w:tbl>
      <w:tblPr>
        <w:tblStyle w:val="15"/>
        <w:tblW w:w="0" w:type="auto"/>
        <w:tblInd w:w="0" w:type="dxa"/>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Layout w:type="autofit"/>
        <w:tblCellMar>
          <w:top w:w="0" w:type="dxa"/>
          <w:left w:w="10" w:type="dxa"/>
          <w:bottom w:w="0" w:type="dxa"/>
          <w:right w:w="10" w:type="dxa"/>
        </w:tblCellMar>
      </w:tblPr>
      <w:tblGrid>
        <w:gridCol w:w="3009"/>
        <w:gridCol w:w="3009"/>
        <w:gridCol w:w="3009"/>
      </w:tblGrid>
      <w:tr w14:paraId="6A2125C8">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blHeader/>
        </w:trPr>
        <w:tc>
          <w:tcPr>
            <w:tcW w:w="3009" w:type="dxa"/>
            <w:shd w:val="clear" w:color="auto" w:fill="E7E6E6"/>
            <w:vAlign w:val="center"/>
          </w:tcPr>
          <w:p w14:paraId="6D4FB80C">
            <w:r>
              <w:rPr>
                <w:rFonts w:ascii="宋体" w:hAnsi="宋体" w:eastAsia="宋体"/>
                <w:b/>
                <w:sz w:val="18"/>
              </w:rPr>
              <w:t>实验主题</w:t>
            </w:r>
          </w:p>
        </w:tc>
        <w:tc>
          <w:tcPr>
            <w:tcW w:w="3009" w:type="dxa"/>
            <w:shd w:val="clear" w:color="auto" w:fill="E7E6E6"/>
            <w:vAlign w:val="center"/>
          </w:tcPr>
          <w:p w14:paraId="2654901C">
            <w:r>
              <w:rPr>
                <w:rFonts w:ascii="宋体" w:hAnsi="宋体" w:eastAsia="宋体"/>
                <w:b/>
                <w:sz w:val="18"/>
              </w:rPr>
              <w:t>可对应的教材内容</w:t>
            </w:r>
          </w:p>
        </w:tc>
        <w:tc>
          <w:tcPr>
            <w:tcW w:w="3009" w:type="dxa"/>
            <w:shd w:val="clear" w:color="auto" w:fill="E7E6E6"/>
            <w:vAlign w:val="center"/>
          </w:tcPr>
          <w:p w14:paraId="15293D4B">
            <w:r>
              <w:rPr>
                <w:rFonts w:ascii="宋体" w:hAnsi="宋体" w:eastAsia="宋体"/>
                <w:b/>
                <w:sz w:val="18"/>
              </w:rPr>
              <w:t>机器人学习重点</w:t>
            </w:r>
          </w:p>
        </w:tc>
      </w:tr>
      <w:tr w14:paraId="2D7B3025">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3009" w:type="dxa"/>
            <w:vAlign w:val="center"/>
          </w:tcPr>
          <w:p w14:paraId="14B36B0F">
            <w:r>
              <w:rPr>
                <w:rFonts w:ascii="宋体" w:hAnsi="宋体" w:eastAsia="宋体"/>
                <w:sz w:val="18"/>
              </w:rPr>
              <w:t>指令与动作</w:t>
            </w:r>
          </w:p>
        </w:tc>
        <w:tc>
          <w:tcPr>
            <w:tcW w:w="3009" w:type="dxa"/>
            <w:vAlign w:val="center"/>
          </w:tcPr>
          <w:p w14:paraId="421EEC86">
            <w:r>
              <w:rPr>
                <w:rFonts w:ascii="宋体" w:hAnsi="宋体" w:eastAsia="宋体"/>
                <w:sz w:val="18"/>
              </w:rPr>
              <w:t>1年级第1—2课；4年级第12课“智慧控制”</w:t>
            </w:r>
          </w:p>
        </w:tc>
        <w:tc>
          <w:tcPr>
            <w:tcW w:w="3009" w:type="dxa"/>
            <w:vAlign w:val="center"/>
          </w:tcPr>
          <w:p w14:paraId="3764B4DC">
            <w:r>
              <w:rPr>
                <w:rFonts w:ascii="宋体" w:hAnsi="宋体" w:eastAsia="宋体"/>
                <w:sz w:val="18"/>
              </w:rPr>
              <w:t>建立指令—动作—反馈关系，观察执行误差</w:t>
            </w:r>
          </w:p>
        </w:tc>
      </w:tr>
      <w:tr w14:paraId="454D8F39">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3009" w:type="dxa"/>
            <w:vAlign w:val="center"/>
          </w:tcPr>
          <w:p w14:paraId="69F2B535">
            <w:r>
              <w:rPr>
                <w:rFonts w:ascii="宋体" w:hAnsi="宋体" w:eastAsia="宋体"/>
                <w:sz w:val="18"/>
              </w:rPr>
              <w:t>距离感知与避障</w:t>
            </w:r>
          </w:p>
        </w:tc>
        <w:tc>
          <w:tcPr>
            <w:tcW w:w="3009" w:type="dxa"/>
            <w:vAlign w:val="center"/>
          </w:tcPr>
          <w:p w14:paraId="1F1EB42F">
            <w:r>
              <w:rPr>
                <w:rFonts w:ascii="宋体" w:hAnsi="宋体" w:eastAsia="宋体"/>
                <w:sz w:val="18"/>
              </w:rPr>
              <w:t>3年级第5—6课；4年级第10—12课</w:t>
            </w:r>
          </w:p>
        </w:tc>
        <w:tc>
          <w:tcPr>
            <w:tcW w:w="3009" w:type="dxa"/>
            <w:vAlign w:val="center"/>
          </w:tcPr>
          <w:p w14:paraId="77F32133">
            <w:r>
              <w:rPr>
                <w:rFonts w:ascii="宋体" w:hAnsi="宋体" w:eastAsia="宋体"/>
                <w:sz w:val="18"/>
              </w:rPr>
              <w:t>读取距离/环境信息，设置停止或转向规则</w:t>
            </w:r>
          </w:p>
        </w:tc>
      </w:tr>
      <w:tr w14:paraId="2877C94D">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3009" w:type="dxa"/>
            <w:vAlign w:val="center"/>
          </w:tcPr>
          <w:p w14:paraId="4B7C548C">
            <w:r>
              <w:rPr>
                <w:rFonts w:ascii="宋体" w:hAnsi="宋体" w:eastAsia="宋体"/>
                <w:sz w:val="18"/>
              </w:rPr>
              <w:t>语音或多模态指令</w:t>
            </w:r>
          </w:p>
        </w:tc>
        <w:tc>
          <w:tcPr>
            <w:tcW w:w="3009" w:type="dxa"/>
            <w:vAlign w:val="center"/>
          </w:tcPr>
          <w:p w14:paraId="7BC46CB3">
            <w:r>
              <w:rPr>
                <w:rFonts w:ascii="宋体" w:hAnsi="宋体" w:eastAsia="宋体"/>
                <w:sz w:val="18"/>
              </w:rPr>
              <w:t>5年级第1、4课；6年级多模态相关内容；8年级第6—7课</w:t>
            </w:r>
          </w:p>
        </w:tc>
        <w:tc>
          <w:tcPr>
            <w:tcW w:w="3009" w:type="dxa"/>
            <w:vAlign w:val="center"/>
          </w:tcPr>
          <w:p w14:paraId="398B1A2B">
            <w:r>
              <w:rPr>
                <w:rFonts w:ascii="宋体" w:hAnsi="宋体" w:eastAsia="宋体"/>
                <w:sz w:val="18"/>
              </w:rPr>
              <w:t>比较不同交互方式的准确性、场景适用性和隐私边界</w:t>
            </w:r>
          </w:p>
        </w:tc>
      </w:tr>
      <w:tr w14:paraId="68556255">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3009" w:type="dxa"/>
            <w:vAlign w:val="center"/>
          </w:tcPr>
          <w:p w14:paraId="1672551C">
            <w:r>
              <w:rPr>
                <w:rFonts w:ascii="宋体" w:hAnsi="宋体" w:eastAsia="宋体"/>
                <w:sz w:val="18"/>
              </w:rPr>
              <w:t>颜色/标识物识别</w:t>
            </w:r>
          </w:p>
        </w:tc>
        <w:tc>
          <w:tcPr>
            <w:tcW w:w="3009" w:type="dxa"/>
            <w:vAlign w:val="center"/>
          </w:tcPr>
          <w:p w14:paraId="3B37C73F">
            <w:r>
              <w:rPr>
                <w:rFonts w:ascii="宋体" w:hAnsi="宋体" w:eastAsia="宋体"/>
                <w:sz w:val="18"/>
              </w:rPr>
              <w:t>3年级第4课；4年级第1课；9年级深度学习相关内容</w:t>
            </w:r>
          </w:p>
        </w:tc>
        <w:tc>
          <w:tcPr>
            <w:tcW w:w="3009" w:type="dxa"/>
            <w:vAlign w:val="center"/>
          </w:tcPr>
          <w:p w14:paraId="65E39EF1">
            <w:r>
              <w:rPr>
                <w:rFonts w:ascii="宋体" w:hAnsi="宋体" w:eastAsia="宋体"/>
                <w:sz w:val="18"/>
              </w:rPr>
              <w:t>样本、特征、识别结果与实体行动的连接</w:t>
            </w:r>
          </w:p>
        </w:tc>
      </w:tr>
      <w:tr w14:paraId="1A904FB2">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3009" w:type="dxa"/>
            <w:vAlign w:val="center"/>
          </w:tcPr>
          <w:p w14:paraId="2EAA4E77">
            <w:r>
              <w:rPr>
                <w:rFonts w:ascii="宋体" w:hAnsi="宋体" w:eastAsia="宋体"/>
                <w:sz w:val="18"/>
              </w:rPr>
              <w:t>多传感器协同</w:t>
            </w:r>
          </w:p>
        </w:tc>
        <w:tc>
          <w:tcPr>
            <w:tcW w:w="3009" w:type="dxa"/>
            <w:vAlign w:val="center"/>
          </w:tcPr>
          <w:p w14:paraId="5691012C">
            <w:r>
              <w:rPr>
                <w:rFonts w:ascii="宋体" w:hAnsi="宋体" w:eastAsia="宋体"/>
                <w:sz w:val="18"/>
              </w:rPr>
              <w:t>5年级第7—9课；7年级第3课；高中第2章</w:t>
            </w:r>
          </w:p>
        </w:tc>
        <w:tc>
          <w:tcPr>
            <w:tcW w:w="3009" w:type="dxa"/>
            <w:vAlign w:val="center"/>
          </w:tcPr>
          <w:p w14:paraId="13E6DBF0">
            <w:r>
              <w:rPr>
                <w:rFonts w:ascii="宋体" w:hAnsi="宋体" w:eastAsia="宋体"/>
                <w:sz w:val="18"/>
              </w:rPr>
              <w:t>多源数据采集、条件判断和移动采样</w:t>
            </w:r>
          </w:p>
        </w:tc>
      </w:tr>
      <w:tr w14:paraId="6E3E1EF8">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3009" w:type="dxa"/>
            <w:vAlign w:val="center"/>
          </w:tcPr>
          <w:p w14:paraId="2D4E1A69">
            <w:r>
              <w:rPr>
                <w:rFonts w:ascii="宋体" w:hAnsi="宋体" w:eastAsia="宋体"/>
                <w:sz w:val="18"/>
              </w:rPr>
              <w:t>路径与误差</w:t>
            </w:r>
          </w:p>
        </w:tc>
        <w:tc>
          <w:tcPr>
            <w:tcW w:w="3009" w:type="dxa"/>
            <w:vAlign w:val="center"/>
          </w:tcPr>
          <w:p w14:paraId="2857F135">
            <w:r>
              <w:rPr>
                <w:rFonts w:ascii="宋体" w:hAnsi="宋体" w:eastAsia="宋体"/>
                <w:sz w:val="18"/>
              </w:rPr>
              <w:t>4年级无人驾驶相关内容；7年级第6—8课</w:t>
            </w:r>
          </w:p>
        </w:tc>
        <w:tc>
          <w:tcPr>
            <w:tcW w:w="3009" w:type="dxa"/>
            <w:vAlign w:val="center"/>
          </w:tcPr>
          <w:p w14:paraId="50CD4788">
            <w:r>
              <w:rPr>
                <w:rFonts w:ascii="宋体" w:hAnsi="宋体" w:eastAsia="宋体"/>
                <w:sz w:val="18"/>
              </w:rPr>
              <w:t>路线设计、执行偏差、环境因素与算法调整</w:t>
            </w:r>
          </w:p>
        </w:tc>
      </w:tr>
      <w:tr w14:paraId="703060E6">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3009" w:type="dxa"/>
            <w:vAlign w:val="center"/>
          </w:tcPr>
          <w:p w14:paraId="603705E1">
            <w:r>
              <w:rPr>
                <w:rFonts w:ascii="宋体" w:hAnsi="宋体" w:eastAsia="宋体"/>
                <w:sz w:val="18"/>
              </w:rPr>
              <w:t>闭环控制</w:t>
            </w:r>
          </w:p>
        </w:tc>
        <w:tc>
          <w:tcPr>
            <w:tcW w:w="3009" w:type="dxa"/>
            <w:vAlign w:val="center"/>
          </w:tcPr>
          <w:p w14:paraId="39E97742">
            <w:r>
              <w:rPr>
                <w:rFonts w:ascii="宋体" w:hAnsi="宋体" w:eastAsia="宋体"/>
                <w:sz w:val="18"/>
              </w:rPr>
              <w:t>4年级第12课；5年级智能家居单元</w:t>
            </w:r>
          </w:p>
        </w:tc>
        <w:tc>
          <w:tcPr>
            <w:tcW w:w="3009" w:type="dxa"/>
            <w:vAlign w:val="center"/>
          </w:tcPr>
          <w:p w14:paraId="4C90F5BE">
            <w:r>
              <w:rPr>
                <w:rFonts w:ascii="宋体" w:hAnsi="宋体" w:eastAsia="宋体"/>
                <w:sz w:val="18"/>
              </w:rPr>
              <w:t>根据感知反馈持续调整动作或任务状态</w:t>
            </w:r>
          </w:p>
        </w:tc>
      </w:tr>
      <w:tr w14:paraId="4CF91354">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3009" w:type="dxa"/>
            <w:vAlign w:val="center"/>
          </w:tcPr>
          <w:p w14:paraId="0B024075">
            <w:r>
              <w:rPr>
                <w:rFonts w:ascii="宋体" w:hAnsi="宋体" w:eastAsia="宋体"/>
                <w:sz w:val="18"/>
              </w:rPr>
              <w:t>数据记录与分析</w:t>
            </w:r>
          </w:p>
        </w:tc>
        <w:tc>
          <w:tcPr>
            <w:tcW w:w="3009" w:type="dxa"/>
            <w:vAlign w:val="center"/>
          </w:tcPr>
          <w:p w14:paraId="706F875E">
            <w:r>
              <w:rPr>
                <w:rFonts w:ascii="宋体" w:hAnsi="宋体" w:eastAsia="宋体"/>
                <w:sz w:val="18"/>
              </w:rPr>
              <w:t>7年级第3—5课；高中第2章、第4章</w:t>
            </w:r>
          </w:p>
        </w:tc>
        <w:tc>
          <w:tcPr>
            <w:tcW w:w="3009" w:type="dxa"/>
            <w:vAlign w:val="center"/>
          </w:tcPr>
          <w:p w14:paraId="01A90A34">
            <w:r>
              <w:rPr>
                <w:rFonts w:ascii="宋体" w:hAnsi="宋体" w:eastAsia="宋体"/>
                <w:sz w:val="18"/>
              </w:rPr>
              <w:t>移动采样、数据清洗、可视化和模型分析</w:t>
            </w:r>
          </w:p>
        </w:tc>
      </w:tr>
      <w:tr w14:paraId="25407482">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3009" w:type="dxa"/>
            <w:vAlign w:val="center"/>
          </w:tcPr>
          <w:p w14:paraId="0A675E54">
            <w:r>
              <w:rPr>
                <w:rFonts w:ascii="宋体" w:hAnsi="宋体" w:eastAsia="宋体"/>
                <w:sz w:val="18"/>
              </w:rPr>
              <w:t>多模态交互</w:t>
            </w:r>
          </w:p>
        </w:tc>
        <w:tc>
          <w:tcPr>
            <w:tcW w:w="3009" w:type="dxa"/>
            <w:vAlign w:val="center"/>
          </w:tcPr>
          <w:p w14:paraId="3A9A6F2B">
            <w:r>
              <w:rPr>
                <w:rFonts w:ascii="宋体" w:hAnsi="宋体" w:eastAsia="宋体"/>
                <w:sz w:val="18"/>
              </w:rPr>
              <w:t>5年级人机沟通；8年级人机交互；高中第6章</w:t>
            </w:r>
          </w:p>
        </w:tc>
        <w:tc>
          <w:tcPr>
            <w:tcW w:w="3009" w:type="dxa"/>
            <w:vAlign w:val="center"/>
          </w:tcPr>
          <w:p w14:paraId="51A7965E">
            <w:r>
              <w:rPr>
                <w:rFonts w:ascii="宋体" w:hAnsi="宋体" w:eastAsia="宋体"/>
                <w:sz w:val="18"/>
              </w:rPr>
              <w:t>输入—处理—输出的完整交互流程</w:t>
            </w:r>
          </w:p>
        </w:tc>
      </w:tr>
      <w:tr w14:paraId="2CF8165A">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3009" w:type="dxa"/>
            <w:vAlign w:val="center"/>
          </w:tcPr>
          <w:p w14:paraId="34C26955">
            <w:r>
              <w:rPr>
                <w:rFonts w:ascii="宋体" w:hAnsi="宋体" w:eastAsia="宋体"/>
                <w:sz w:val="18"/>
              </w:rPr>
              <w:t>智能体与具身智能</w:t>
            </w:r>
          </w:p>
        </w:tc>
        <w:tc>
          <w:tcPr>
            <w:tcW w:w="3009" w:type="dxa"/>
            <w:vAlign w:val="center"/>
          </w:tcPr>
          <w:p w14:paraId="214FAE02">
            <w:r>
              <w:rPr>
                <w:rFonts w:ascii="宋体" w:hAnsi="宋体" w:eastAsia="宋体"/>
                <w:sz w:val="18"/>
              </w:rPr>
              <w:t>6年级第11课；9年级第4—5课</w:t>
            </w:r>
          </w:p>
        </w:tc>
        <w:tc>
          <w:tcPr>
            <w:tcW w:w="3009" w:type="dxa"/>
            <w:vAlign w:val="center"/>
          </w:tcPr>
          <w:p w14:paraId="08D34B30">
            <w:r>
              <w:rPr>
                <w:rFonts w:ascii="宋体" w:hAnsi="宋体" w:eastAsia="宋体"/>
                <w:sz w:val="18"/>
              </w:rPr>
              <w:t>理解实体智能体的感知、决策、交互和执行</w:t>
            </w:r>
          </w:p>
        </w:tc>
      </w:tr>
      <w:tr w14:paraId="5FE480F2">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3009" w:type="dxa"/>
            <w:vAlign w:val="center"/>
          </w:tcPr>
          <w:p w14:paraId="447E5116">
            <w:r>
              <w:rPr>
                <w:rFonts w:ascii="宋体" w:hAnsi="宋体" w:eastAsia="宋体"/>
                <w:sz w:val="18"/>
              </w:rPr>
              <w:t>多设备协同</w:t>
            </w:r>
          </w:p>
        </w:tc>
        <w:tc>
          <w:tcPr>
            <w:tcW w:w="3009" w:type="dxa"/>
            <w:vAlign w:val="center"/>
          </w:tcPr>
          <w:p w14:paraId="3CF9A364">
            <w:r>
              <w:rPr>
                <w:rFonts w:ascii="宋体" w:hAnsi="宋体" w:eastAsia="宋体"/>
                <w:sz w:val="18"/>
              </w:rPr>
              <w:t>8年级综合实践；9年级具身智能；高中综合实践</w:t>
            </w:r>
          </w:p>
        </w:tc>
        <w:tc>
          <w:tcPr>
            <w:tcW w:w="3009" w:type="dxa"/>
            <w:vAlign w:val="center"/>
          </w:tcPr>
          <w:p w14:paraId="4FFE0A78">
            <w:r>
              <w:rPr>
                <w:rFonts w:ascii="宋体" w:hAnsi="宋体" w:eastAsia="宋体"/>
                <w:sz w:val="18"/>
              </w:rPr>
              <w:t>任务分解、接口连接、状态管理和系统集成</w:t>
            </w:r>
          </w:p>
        </w:tc>
      </w:tr>
    </w:tbl>
    <w:p w14:paraId="5C33BE92">
      <w:pPr>
        <w:pStyle w:val="3"/>
        <w:rPr>
          <w:color w:val="auto"/>
        </w:rPr>
      </w:pPr>
      <w:bookmarkStart w:id="44" w:name="_Toc237012700"/>
      <w:r>
        <w:rPr>
          <w:rFonts w:ascii="宋体" w:hAnsi="宋体" w:eastAsia="宋体"/>
          <w:color w:val="auto"/>
        </w:rPr>
        <w:t>A.5　设备配置与教学组织参考</w:t>
      </w:r>
      <w:bookmarkEnd w:id="44"/>
    </w:p>
    <w:p w14:paraId="4822CE24">
      <w:pPr>
        <w:spacing w:before="60" w:after="60"/>
      </w:pPr>
      <w:r>
        <w:rPr>
          <w:rFonts w:ascii="宋体" w:hAnsi="宋体" w:eastAsia="宋体"/>
          <w:sz w:val="21"/>
        </w:rPr>
        <w:t>表 A.5　设备配置与教学组织参考</w:t>
      </w:r>
    </w:p>
    <w:tbl>
      <w:tblPr>
        <w:tblStyle w:val="15"/>
        <w:tblW w:w="0" w:type="auto"/>
        <w:tblInd w:w="0" w:type="dxa"/>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Layout w:type="autofit"/>
        <w:tblCellMar>
          <w:top w:w="0" w:type="dxa"/>
          <w:left w:w="10" w:type="dxa"/>
          <w:bottom w:w="0" w:type="dxa"/>
          <w:right w:w="10" w:type="dxa"/>
        </w:tblCellMar>
      </w:tblPr>
      <w:tblGrid>
        <w:gridCol w:w="4513"/>
        <w:gridCol w:w="4513"/>
      </w:tblGrid>
      <w:tr w14:paraId="32C13BE3">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PrEx>
        <w:trPr>
          <w:cantSplit/>
          <w:tblHeader/>
        </w:trPr>
        <w:tc>
          <w:tcPr>
            <w:tcW w:w="4513" w:type="dxa"/>
            <w:shd w:val="clear" w:color="auto" w:fill="E7E6E6"/>
            <w:vAlign w:val="center"/>
          </w:tcPr>
          <w:p w14:paraId="7A4B1284">
            <w:r>
              <w:rPr>
                <w:rFonts w:ascii="宋体" w:hAnsi="宋体" w:eastAsia="宋体"/>
                <w:b/>
                <w:sz w:val="18"/>
              </w:rPr>
              <w:t>项目</w:t>
            </w:r>
          </w:p>
        </w:tc>
        <w:tc>
          <w:tcPr>
            <w:tcW w:w="4513" w:type="dxa"/>
            <w:shd w:val="clear" w:color="auto" w:fill="E7E6E6"/>
            <w:vAlign w:val="center"/>
          </w:tcPr>
          <w:p w14:paraId="2D12512F">
            <w:r>
              <w:rPr>
                <w:rFonts w:ascii="宋体" w:hAnsi="宋体" w:eastAsia="宋体"/>
                <w:b/>
                <w:sz w:val="18"/>
              </w:rPr>
              <w:t>参考建议</w:t>
            </w:r>
          </w:p>
        </w:tc>
      </w:tr>
      <w:tr w14:paraId="0E2C898F">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4513" w:type="dxa"/>
            <w:vAlign w:val="center"/>
          </w:tcPr>
          <w:p w14:paraId="3A2335B4">
            <w:r>
              <w:rPr>
                <w:rFonts w:ascii="宋体" w:hAnsi="宋体" w:eastAsia="宋体"/>
                <w:sz w:val="18"/>
              </w:rPr>
              <w:t>设备数量</w:t>
            </w:r>
          </w:p>
        </w:tc>
        <w:tc>
          <w:tcPr>
            <w:tcW w:w="4513" w:type="dxa"/>
            <w:vAlign w:val="center"/>
          </w:tcPr>
          <w:p w14:paraId="73D003BE">
            <w:r>
              <w:rPr>
                <w:rFonts w:ascii="宋体" w:hAnsi="宋体" w:eastAsia="宋体"/>
                <w:sz w:val="18"/>
              </w:rPr>
              <w:t>根据班额、课时、分组方式、四足仿生机器人作为共享验证站的使用频次以及任务复杂度综合确定，不设置统一台数比例。</w:t>
            </w:r>
          </w:p>
        </w:tc>
      </w:tr>
      <w:tr w14:paraId="5FFF7AAF">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4513" w:type="dxa"/>
            <w:vAlign w:val="center"/>
          </w:tcPr>
          <w:p w14:paraId="5DA5FE40">
            <w:r>
              <w:rPr>
                <w:rFonts w:ascii="宋体" w:hAnsi="宋体" w:eastAsia="宋体"/>
                <w:sz w:val="18"/>
              </w:rPr>
              <w:t>基础实验条件</w:t>
            </w:r>
          </w:p>
        </w:tc>
        <w:tc>
          <w:tcPr>
            <w:tcW w:w="4513" w:type="dxa"/>
            <w:vAlign w:val="center"/>
          </w:tcPr>
          <w:p w14:paraId="4417CC25">
            <w:r>
              <w:rPr>
                <w:rFonts w:ascii="宋体" w:hAnsi="宋体" w:eastAsia="宋体"/>
                <w:sz w:val="18"/>
              </w:rPr>
              <w:t>桌面开源硬件、传感器、仿真或其他低风险实验条件宜支持学生并行参与；四足仿生机器人可作为共享的迁移和综合验证平台。</w:t>
            </w:r>
          </w:p>
        </w:tc>
      </w:tr>
      <w:tr w14:paraId="1F47702A">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4513" w:type="dxa"/>
            <w:vAlign w:val="center"/>
          </w:tcPr>
          <w:p w14:paraId="67128435">
            <w:r>
              <w:rPr>
                <w:rFonts w:ascii="宋体" w:hAnsi="宋体" w:eastAsia="宋体"/>
                <w:sz w:val="18"/>
              </w:rPr>
              <w:t>单课时组织</w:t>
            </w:r>
          </w:p>
        </w:tc>
        <w:tc>
          <w:tcPr>
            <w:tcW w:w="4513" w:type="dxa"/>
            <w:vAlign w:val="center"/>
          </w:tcPr>
          <w:p w14:paraId="4C66D007">
            <w:r>
              <w:rPr>
                <w:rFonts w:ascii="宋体" w:hAnsi="宋体" w:eastAsia="宋体"/>
                <w:sz w:val="18"/>
              </w:rPr>
              <w:t>可采用“基础实验并行开展+四足仿生机器人验证站轮换”等方式；等待组宜安排数据分析、程序调试或任务记录。</w:t>
            </w:r>
          </w:p>
        </w:tc>
      </w:tr>
      <w:tr w14:paraId="60171AAF">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4513" w:type="dxa"/>
            <w:vAlign w:val="center"/>
          </w:tcPr>
          <w:p w14:paraId="12A6CA03">
            <w:r>
              <w:rPr>
                <w:rFonts w:ascii="宋体" w:hAnsi="宋体" w:eastAsia="宋体"/>
                <w:sz w:val="18"/>
              </w:rPr>
              <w:t>连续教学单元</w:t>
            </w:r>
          </w:p>
        </w:tc>
        <w:tc>
          <w:tcPr>
            <w:tcW w:w="4513" w:type="dxa"/>
            <w:vAlign w:val="center"/>
          </w:tcPr>
          <w:p w14:paraId="23A084E5">
            <w:r>
              <w:rPr>
                <w:rFonts w:ascii="宋体" w:hAnsi="宋体" w:eastAsia="宋体"/>
                <w:sz w:val="18"/>
              </w:rPr>
              <w:t>完整的“问题—实验/编程—预演—实体验证—比较改进”学习链可根据教材和课程进度分多个课时实施。</w:t>
            </w:r>
          </w:p>
        </w:tc>
      </w:tr>
      <w:tr w14:paraId="7B2CEB11">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4513" w:type="dxa"/>
            <w:vAlign w:val="center"/>
          </w:tcPr>
          <w:p w14:paraId="71678F14">
            <w:r>
              <w:rPr>
                <w:rFonts w:ascii="宋体" w:hAnsi="宋体" w:eastAsia="宋体"/>
                <w:sz w:val="18"/>
              </w:rPr>
              <w:t>验证站管理</w:t>
            </w:r>
          </w:p>
        </w:tc>
        <w:tc>
          <w:tcPr>
            <w:tcW w:w="4513" w:type="dxa"/>
            <w:vAlign w:val="center"/>
          </w:tcPr>
          <w:p w14:paraId="2CE8D480">
            <w:r>
              <w:rPr>
                <w:rFonts w:ascii="宋体" w:hAnsi="宋体" w:eastAsia="宋体"/>
                <w:sz w:val="18"/>
              </w:rPr>
              <w:t>宜划定限定区域，设置教师控制点和清晰轮换规则，并将停止、复位和异常处置纳入教案或任务单。</w:t>
            </w:r>
          </w:p>
        </w:tc>
      </w:tr>
    </w:tbl>
    <w:p w14:paraId="0542F0B4">
      <w:pPr>
        <w:pStyle w:val="3"/>
        <w:rPr>
          <w:color w:val="auto"/>
        </w:rPr>
      </w:pPr>
      <w:bookmarkStart w:id="45" w:name="_Toc237012701"/>
      <w:r>
        <w:rPr>
          <w:rFonts w:ascii="宋体" w:hAnsi="宋体" w:eastAsia="宋体"/>
          <w:color w:val="auto"/>
        </w:rPr>
        <w:t>A.6　安全风险因素与学段适配参考</w:t>
      </w:r>
      <w:bookmarkEnd w:id="45"/>
    </w:p>
    <w:p w14:paraId="7418D0BA">
      <w:pPr>
        <w:spacing w:before="60" w:after="60"/>
      </w:pPr>
      <w:r>
        <w:rPr>
          <w:rFonts w:ascii="宋体" w:hAnsi="宋体" w:eastAsia="宋体"/>
          <w:sz w:val="21"/>
        </w:rPr>
        <w:t>表 A.6　安全风险因素与学段适配参考</w:t>
      </w:r>
    </w:p>
    <w:tbl>
      <w:tblPr>
        <w:tblStyle w:val="15"/>
        <w:tblW w:w="0" w:type="auto"/>
        <w:tblInd w:w="0" w:type="dxa"/>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Layout w:type="autofit"/>
        <w:tblCellMar>
          <w:top w:w="0" w:type="dxa"/>
          <w:left w:w="10" w:type="dxa"/>
          <w:bottom w:w="0" w:type="dxa"/>
          <w:right w:w="10" w:type="dxa"/>
        </w:tblCellMar>
      </w:tblPr>
      <w:tblGrid>
        <w:gridCol w:w="2256"/>
        <w:gridCol w:w="2256"/>
        <w:gridCol w:w="2256"/>
        <w:gridCol w:w="2256"/>
      </w:tblGrid>
      <w:tr w14:paraId="35078994">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blHeader/>
        </w:trPr>
        <w:tc>
          <w:tcPr>
            <w:tcW w:w="2256" w:type="dxa"/>
            <w:shd w:val="clear" w:color="auto" w:fill="E7E6E6"/>
            <w:vAlign w:val="center"/>
          </w:tcPr>
          <w:p w14:paraId="770C5745">
            <w:r>
              <w:rPr>
                <w:rFonts w:ascii="宋体" w:hAnsi="宋体" w:eastAsia="宋体"/>
                <w:b/>
                <w:sz w:val="18"/>
              </w:rPr>
              <w:t>风险因素</w:t>
            </w:r>
          </w:p>
        </w:tc>
        <w:tc>
          <w:tcPr>
            <w:tcW w:w="2256" w:type="dxa"/>
            <w:shd w:val="clear" w:color="auto" w:fill="E7E6E6"/>
            <w:vAlign w:val="center"/>
          </w:tcPr>
          <w:p w14:paraId="2F7CDAE4">
            <w:r>
              <w:rPr>
                <w:rFonts w:ascii="宋体" w:hAnsi="宋体" w:eastAsia="宋体"/>
                <w:b/>
                <w:sz w:val="18"/>
              </w:rPr>
              <w:t>小学阶段参考</w:t>
            </w:r>
          </w:p>
        </w:tc>
        <w:tc>
          <w:tcPr>
            <w:tcW w:w="2256" w:type="dxa"/>
            <w:shd w:val="clear" w:color="auto" w:fill="E7E6E6"/>
            <w:vAlign w:val="center"/>
          </w:tcPr>
          <w:p w14:paraId="63E63B29">
            <w:r>
              <w:rPr>
                <w:rFonts w:ascii="宋体" w:hAnsi="宋体" w:eastAsia="宋体"/>
                <w:b/>
                <w:sz w:val="18"/>
              </w:rPr>
              <w:t>初中阶段参考</w:t>
            </w:r>
          </w:p>
        </w:tc>
        <w:tc>
          <w:tcPr>
            <w:tcW w:w="2256" w:type="dxa"/>
            <w:shd w:val="clear" w:color="auto" w:fill="E7E6E6"/>
            <w:vAlign w:val="center"/>
          </w:tcPr>
          <w:p w14:paraId="12788809">
            <w:r>
              <w:rPr>
                <w:rFonts w:ascii="宋体" w:hAnsi="宋体" w:eastAsia="宋体"/>
                <w:b/>
                <w:sz w:val="18"/>
              </w:rPr>
              <w:t>高中阶段参考</w:t>
            </w:r>
          </w:p>
        </w:tc>
      </w:tr>
      <w:tr w14:paraId="55245FB6">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2256" w:type="dxa"/>
            <w:vAlign w:val="center"/>
          </w:tcPr>
          <w:p w14:paraId="7D35B11A">
            <w:r>
              <w:rPr>
                <w:rFonts w:ascii="宋体" w:hAnsi="宋体" w:eastAsia="宋体"/>
                <w:sz w:val="18"/>
              </w:rPr>
              <w:t>运行与接触风险</w:t>
            </w:r>
          </w:p>
        </w:tc>
        <w:tc>
          <w:tcPr>
            <w:tcW w:w="2256" w:type="dxa"/>
            <w:vAlign w:val="center"/>
          </w:tcPr>
          <w:p w14:paraId="0FD83772">
            <w:r>
              <w:rPr>
                <w:rFonts w:ascii="宋体" w:hAnsi="宋体" w:eastAsia="宋体"/>
                <w:sz w:val="18"/>
              </w:rPr>
              <w:t>以低速、易停止、边界清晰为主，不开放高风险动作</w:t>
            </w:r>
          </w:p>
        </w:tc>
        <w:tc>
          <w:tcPr>
            <w:tcW w:w="2256" w:type="dxa"/>
            <w:vAlign w:val="center"/>
          </w:tcPr>
          <w:p w14:paraId="74D3D3C6">
            <w:r>
              <w:rPr>
                <w:rFonts w:ascii="宋体" w:hAnsi="宋体" w:eastAsia="宋体"/>
                <w:sz w:val="18"/>
              </w:rPr>
              <w:t>按任务设置动作和权限，运行区与座位区宜分离</w:t>
            </w:r>
          </w:p>
        </w:tc>
        <w:tc>
          <w:tcPr>
            <w:tcW w:w="2256" w:type="dxa"/>
            <w:vAlign w:val="center"/>
          </w:tcPr>
          <w:p w14:paraId="7D703814">
            <w:r>
              <w:rPr>
                <w:rFonts w:ascii="宋体" w:hAnsi="宋体" w:eastAsia="宋体"/>
                <w:sz w:val="18"/>
              </w:rPr>
              <w:t>可按项目需要提高开放程度，但应先完成风险评估和场地测试</w:t>
            </w:r>
          </w:p>
        </w:tc>
      </w:tr>
      <w:tr w14:paraId="6E5EB1B6">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2256" w:type="dxa"/>
            <w:vAlign w:val="center"/>
          </w:tcPr>
          <w:p w14:paraId="6F789A1D">
            <w:r>
              <w:rPr>
                <w:rFonts w:ascii="宋体" w:hAnsi="宋体" w:eastAsia="宋体"/>
                <w:sz w:val="18"/>
              </w:rPr>
              <w:t>运行空间与人员密度</w:t>
            </w:r>
          </w:p>
        </w:tc>
        <w:tc>
          <w:tcPr>
            <w:tcW w:w="2256" w:type="dxa"/>
            <w:vAlign w:val="center"/>
          </w:tcPr>
          <w:p w14:paraId="00BD31F1">
            <w:r>
              <w:rPr>
                <w:rFonts w:ascii="宋体" w:hAnsi="宋体" w:eastAsia="宋体"/>
                <w:sz w:val="18"/>
              </w:rPr>
              <w:t>优先在低流量、可控区域开展</w:t>
            </w:r>
          </w:p>
        </w:tc>
        <w:tc>
          <w:tcPr>
            <w:tcW w:w="2256" w:type="dxa"/>
            <w:vAlign w:val="center"/>
          </w:tcPr>
          <w:p w14:paraId="75319123">
            <w:r>
              <w:rPr>
                <w:rFonts w:ascii="宋体" w:hAnsi="宋体" w:eastAsia="宋体"/>
                <w:sz w:val="18"/>
              </w:rPr>
              <w:t>设置限定测试区、观察区和教师控制点</w:t>
            </w:r>
          </w:p>
        </w:tc>
        <w:tc>
          <w:tcPr>
            <w:tcW w:w="2256" w:type="dxa"/>
            <w:vAlign w:val="center"/>
          </w:tcPr>
          <w:p w14:paraId="0999DA77">
            <w:r>
              <w:rPr>
                <w:rFonts w:ascii="宋体" w:hAnsi="宋体" w:eastAsia="宋体"/>
                <w:sz w:val="18"/>
              </w:rPr>
              <w:t>可在受控项目区或半开放场景使用，明确路线、禁入区和终止条件</w:t>
            </w:r>
          </w:p>
        </w:tc>
      </w:tr>
      <w:tr w14:paraId="08425DCD">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2256" w:type="dxa"/>
            <w:vAlign w:val="center"/>
          </w:tcPr>
          <w:p w14:paraId="41D492F2">
            <w:r>
              <w:rPr>
                <w:rFonts w:ascii="宋体" w:hAnsi="宋体" w:eastAsia="宋体"/>
                <w:sz w:val="18"/>
              </w:rPr>
              <w:t>学生操作权限</w:t>
            </w:r>
          </w:p>
        </w:tc>
        <w:tc>
          <w:tcPr>
            <w:tcW w:w="2256" w:type="dxa"/>
            <w:vAlign w:val="center"/>
          </w:tcPr>
          <w:p w14:paraId="1316231C">
            <w:r>
              <w:rPr>
                <w:rFonts w:ascii="宋体" w:hAnsi="宋体" w:eastAsia="宋体"/>
                <w:sz w:val="18"/>
              </w:rPr>
              <w:t>以观察、选择和低风险指令为主</w:t>
            </w:r>
          </w:p>
        </w:tc>
        <w:tc>
          <w:tcPr>
            <w:tcW w:w="2256" w:type="dxa"/>
            <w:vAlign w:val="center"/>
          </w:tcPr>
          <w:p w14:paraId="534DB0CD">
            <w:r>
              <w:rPr>
                <w:rFonts w:ascii="宋体" w:hAnsi="宋体" w:eastAsia="宋体"/>
                <w:sz w:val="18"/>
              </w:rPr>
              <w:t>可开放编程、参数和传感数据，限制高风险能力</w:t>
            </w:r>
          </w:p>
        </w:tc>
        <w:tc>
          <w:tcPr>
            <w:tcW w:w="2256" w:type="dxa"/>
            <w:vAlign w:val="center"/>
          </w:tcPr>
          <w:p w14:paraId="66849B30">
            <w:r>
              <w:rPr>
                <w:rFonts w:ascii="宋体" w:hAnsi="宋体" w:eastAsia="宋体"/>
                <w:sz w:val="18"/>
              </w:rPr>
              <w:t>可开放进阶接口和系统集成，关键安全权限仍由教师或管理员控制</w:t>
            </w:r>
          </w:p>
        </w:tc>
      </w:tr>
      <w:tr w14:paraId="6B1DF556">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2256" w:type="dxa"/>
            <w:vAlign w:val="center"/>
          </w:tcPr>
          <w:p w14:paraId="75154162">
            <w:r>
              <w:rPr>
                <w:rFonts w:ascii="宋体" w:hAnsi="宋体" w:eastAsia="宋体"/>
                <w:sz w:val="18"/>
              </w:rPr>
              <w:t>续航与补能</w:t>
            </w:r>
          </w:p>
        </w:tc>
        <w:tc>
          <w:tcPr>
            <w:tcW w:w="2256" w:type="dxa"/>
            <w:vAlign w:val="center"/>
          </w:tcPr>
          <w:p w14:paraId="4B7A4A7B">
            <w:r>
              <w:rPr>
                <w:rFonts w:ascii="宋体" w:hAnsi="宋体" w:eastAsia="宋体"/>
                <w:sz w:val="18"/>
              </w:rPr>
              <w:t>满足计划内活动并设置低电量提示和安全补能</w:t>
            </w:r>
          </w:p>
        </w:tc>
        <w:tc>
          <w:tcPr>
            <w:tcW w:w="2256" w:type="dxa"/>
            <w:vAlign w:val="center"/>
          </w:tcPr>
          <w:p w14:paraId="2D883085">
            <w:r>
              <w:rPr>
                <w:rFonts w:ascii="宋体" w:hAnsi="宋体" w:eastAsia="宋体"/>
                <w:sz w:val="18"/>
              </w:rPr>
              <w:t>结合课时和轮换制定补能方案</w:t>
            </w:r>
          </w:p>
        </w:tc>
        <w:tc>
          <w:tcPr>
            <w:tcW w:w="2256" w:type="dxa"/>
            <w:vAlign w:val="center"/>
          </w:tcPr>
          <w:p w14:paraId="5CBA1E01">
            <w:r>
              <w:rPr>
                <w:rFonts w:ascii="宋体" w:hAnsi="宋体" w:eastAsia="宋体"/>
                <w:sz w:val="18"/>
              </w:rPr>
              <w:t>项目型活动宜制定备用电池、补能或任务分段方案</w:t>
            </w:r>
          </w:p>
        </w:tc>
      </w:tr>
    </w:tbl>
    <w:p w14:paraId="7759D070">
      <w:pPr>
        <w:pStyle w:val="3"/>
        <w:rPr>
          <w:color w:val="auto"/>
        </w:rPr>
      </w:pPr>
      <w:bookmarkStart w:id="46" w:name="_Toc237012702"/>
      <w:r>
        <w:rPr>
          <w:rFonts w:ascii="宋体" w:hAnsi="宋体" w:eastAsia="宋体"/>
          <w:color w:val="auto"/>
        </w:rPr>
        <w:t>A.7　三类应用快速对照</w:t>
      </w:r>
      <w:bookmarkEnd w:id="46"/>
    </w:p>
    <w:p w14:paraId="4B9E3D9E">
      <w:pPr>
        <w:spacing w:before="60" w:after="60"/>
      </w:pPr>
      <w:r>
        <w:rPr>
          <w:rFonts w:ascii="宋体" w:hAnsi="宋体" w:eastAsia="宋体"/>
          <w:sz w:val="21"/>
        </w:rPr>
        <w:t>表 A.7　三类应用快速对照</w:t>
      </w:r>
    </w:p>
    <w:tbl>
      <w:tblPr>
        <w:tblStyle w:val="15"/>
        <w:tblW w:w="0" w:type="auto"/>
        <w:tblInd w:w="0" w:type="dxa"/>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Layout w:type="autofit"/>
        <w:tblCellMar>
          <w:top w:w="0" w:type="dxa"/>
          <w:left w:w="10" w:type="dxa"/>
          <w:bottom w:w="0" w:type="dxa"/>
          <w:right w:w="10" w:type="dxa"/>
        </w:tblCellMar>
      </w:tblPr>
      <w:tblGrid>
        <w:gridCol w:w="2256"/>
        <w:gridCol w:w="2256"/>
        <w:gridCol w:w="2256"/>
        <w:gridCol w:w="2256"/>
      </w:tblGrid>
      <w:tr w14:paraId="0C6D6583">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blHeader/>
        </w:trPr>
        <w:tc>
          <w:tcPr>
            <w:tcW w:w="2256" w:type="dxa"/>
            <w:shd w:val="clear" w:color="auto" w:fill="E7E6E6"/>
            <w:vAlign w:val="center"/>
          </w:tcPr>
          <w:p w14:paraId="10AEA3A7">
            <w:r>
              <w:rPr>
                <w:rFonts w:ascii="宋体" w:hAnsi="宋体" w:eastAsia="宋体"/>
                <w:b/>
                <w:sz w:val="18"/>
              </w:rPr>
              <w:t>对照项目</w:t>
            </w:r>
          </w:p>
        </w:tc>
        <w:tc>
          <w:tcPr>
            <w:tcW w:w="2256" w:type="dxa"/>
            <w:shd w:val="clear" w:color="auto" w:fill="E7E6E6"/>
            <w:vAlign w:val="center"/>
          </w:tcPr>
          <w:p w14:paraId="16C8FB90">
            <w:r>
              <w:rPr>
                <w:rFonts w:ascii="宋体" w:hAnsi="宋体" w:eastAsia="宋体"/>
                <w:b/>
                <w:sz w:val="18"/>
              </w:rPr>
              <w:t>科普互动</w:t>
            </w:r>
          </w:p>
        </w:tc>
        <w:tc>
          <w:tcPr>
            <w:tcW w:w="2256" w:type="dxa"/>
            <w:shd w:val="clear" w:color="auto" w:fill="E7E6E6"/>
            <w:vAlign w:val="center"/>
          </w:tcPr>
          <w:p w14:paraId="37677823">
            <w:r>
              <w:rPr>
                <w:rFonts w:ascii="宋体" w:hAnsi="宋体" w:eastAsia="宋体"/>
                <w:b/>
                <w:sz w:val="18"/>
              </w:rPr>
              <w:t>课程实验教学</w:t>
            </w:r>
          </w:p>
        </w:tc>
        <w:tc>
          <w:tcPr>
            <w:tcW w:w="2256" w:type="dxa"/>
            <w:shd w:val="clear" w:color="auto" w:fill="E7E6E6"/>
            <w:vAlign w:val="center"/>
          </w:tcPr>
          <w:p w14:paraId="1778B2BB">
            <w:r>
              <w:rPr>
                <w:rFonts w:ascii="宋体" w:hAnsi="宋体" w:eastAsia="宋体"/>
                <w:b/>
                <w:sz w:val="18"/>
              </w:rPr>
              <w:t>项目化场景学习</w:t>
            </w:r>
          </w:p>
        </w:tc>
      </w:tr>
      <w:tr w14:paraId="592F6A97">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2256" w:type="dxa"/>
            <w:vAlign w:val="center"/>
          </w:tcPr>
          <w:p w14:paraId="5BDC0132">
            <w:r>
              <w:rPr>
                <w:rFonts w:ascii="宋体" w:hAnsi="宋体" w:eastAsia="宋体"/>
                <w:sz w:val="18"/>
              </w:rPr>
              <w:t>核心价值</w:t>
            </w:r>
          </w:p>
        </w:tc>
        <w:tc>
          <w:tcPr>
            <w:tcW w:w="2256" w:type="dxa"/>
            <w:vAlign w:val="center"/>
          </w:tcPr>
          <w:p w14:paraId="2226B442">
            <w:r>
              <w:rPr>
                <w:rFonts w:ascii="宋体" w:hAnsi="宋体" w:eastAsia="宋体"/>
                <w:sz w:val="18"/>
              </w:rPr>
              <w:t>形成直观认知、激发兴趣、理解基本原理</w:t>
            </w:r>
          </w:p>
        </w:tc>
        <w:tc>
          <w:tcPr>
            <w:tcW w:w="2256" w:type="dxa"/>
            <w:vAlign w:val="center"/>
          </w:tcPr>
          <w:p w14:paraId="41DDFA54">
            <w:r>
              <w:rPr>
                <w:rFonts w:ascii="宋体" w:hAnsi="宋体" w:eastAsia="宋体"/>
                <w:sz w:val="18"/>
              </w:rPr>
              <w:t>进入课程、开展实验、支持编程与调试</w:t>
            </w:r>
          </w:p>
        </w:tc>
        <w:tc>
          <w:tcPr>
            <w:tcW w:w="2256" w:type="dxa"/>
            <w:vAlign w:val="center"/>
          </w:tcPr>
          <w:p w14:paraId="7BD944C0">
            <w:r>
              <w:rPr>
                <w:rFonts w:ascii="宋体" w:hAnsi="宋体" w:eastAsia="宋体"/>
                <w:sz w:val="18"/>
              </w:rPr>
              <w:t>围绕真实问题开展跨学科系统设计与集成</w:t>
            </w:r>
          </w:p>
        </w:tc>
      </w:tr>
      <w:tr w14:paraId="29D37814">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2256" w:type="dxa"/>
            <w:vAlign w:val="center"/>
          </w:tcPr>
          <w:p w14:paraId="0B1911D4">
            <w:r>
              <w:rPr>
                <w:rFonts w:ascii="宋体" w:hAnsi="宋体" w:eastAsia="宋体"/>
                <w:sz w:val="18"/>
              </w:rPr>
              <w:t>学生主要活动</w:t>
            </w:r>
          </w:p>
        </w:tc>
        <w:tc>
          <w:tcPr>
            <w:tcW w:w="2256" w:type="dxa"/>
            <w:vAlign w:val="center"/>
          </w:tcPr>
          <w:p w14:paraId="5BCDA5DD">
            <w:r>
              <w:rPr>
                <w:rFonts w:ascii="宋体" w:hAnsi="宋体" w:eastAsia="宋体"/>
                <w:sz w:val="18"/>
              </w:rPr>
              <w:t>观察、问答、任务卡、讲解、简单互动</w:t>
            </w:r>
          </w:p>
        </w:tc>
        <w:tc>
          <w:tcPr>
            <w:tcW w:w="2256" w:type="dxa"/>
            <w:vAlign w:val="center"/>
          </w:tcPr>
          <w:p w14:paraId="7B6103CC">
            <w:r>
              <w:rPr>
                <w:rFonts w:ascii="宋体" w:hAnsi="宋体" w:eastAsia="宋体"/>
                <w:sz w:val="18"/>
              </w:rPr>
              <w:t>搭建/编程、采集、调试、比较、实体验证</w:t>
            </w:r>
          </w:p>
        </w:tc>
        <w:tc>
          <w:tcPr>
            <w:tcW w:w="2256" w:type="dxa"/>
            <w:vAlign w:val="center"/>
          </w:tcPr>
          <w:p w14:paraId="53DB9442">
            <w:r>
              <w:rPr>
                <w:rFonts w:ascii="宋体" w:hAnsi="宋体" w:eastAsia="宋体"/>
                <w:sz w:val="18"/>
              </w:rPr>
              <w:t>调研、设计、分工、集成、测试、迭代、表达</w:t>
            </w:r>
          </w:p>
        </w:tc>
      </w:tr>
      <w:tr w14:paraId="72A0A5A8">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2256" w:type="dxa"/>
            <w:vAlign w:val="center"/>
          </w:tcPr>
          <w:p w14:paraId="30B25169">
            <w:r>
              <w:rPr>
                <w:rFonts w:ascii="宋体" w:hAnsi="宋体" w:eastAsia="宋体"/>
                <w:sz w:val="18"/>
              </w:rPr>
              <w:t>设备主要作用</w:t>
            </w:r>
          </w:p>
        </w:tc>
        <w:tc>
          <w:tcPr>
            <w:tcW w:w="2256" w:type="dxa"/>
            <w:vAlign w:val="center"/>
          </w:tcPr>
          <w:p w14:paraId="43EA012F">
            <w:r>
              <w:rPr>
                <w:rFonts w:ascii="宋体" w:hAnsi="宋体" w:eastAsia="宋体"/>
                <w:sz w:val="18"/>
              </w:rPr>
              <w:t>提供低风险、可理解、可持续更新的互动载体</w:t>
            </w:r>
          </w:p>
        </w:tc>
        <w:tc>
          <w:tcPr>
            <w:tcW w:w="2256" w:type="dxa"/>
            <w:vAlign w:val="center"/>
          </w:tcPr>
          <w:p w14:paraId="033C5254">
            <w:r>
              <w:rPr>
                <w:rFonts w:ascii="宋体" w:hAnsi="宋体" w:eastAsia="宋体"/>
                <w:sz w:val="18"/>
              </w:rPr>
              <w:t>作为空间运动和综合验证平台，与基础实验条件衔接</w:t>
            </w:r>
          </w:p>
        </w:tc>
        <w:tc>
          <w:tcPr>
            <w:tcW w:w="2256" w:type="dxa"/>
            <w:vAlign w:val="center"/>
          </w:tcPr>
          <w:p w14:paraId="3C2F035C">
            <w:r>
              <w:rPr>
                <w:rFonts w:ascii="宋体" w:hAnsi="宋体" w:eastAsia="宋体"/>
                <w:sz w:val="18"/>
              </w:rPr>
              <w:t>作为移动具身节点参与多设备系统和真实情境验证</w:t>
            </w:r>
          </w:p>
        </w:tc>
      </w:tr>
      <w:tr w14:paraId="4E84000B">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 w:type="dxa"/>
            <w:bottom w:w="0" w:type="dxa"/>
            <w:right w:w="10" w:type="dxa"/>
          </w:tblCellMar>
        </w:tblPrEx>
        <w:trPr>
          <w:cantSplit/>
        </w:trPr>
        <w:tc>
          <w:tcPr>
            <w:tcW w:w="2256" w:type="dxa"/>
            <w:vAlign w:val="center"/>
          </w:tcPr>
          <w:p w14:paraId="18000895">
            <w:r>
              <w:rPr>
                <w:rFonts w:ascii="宋体" w:hAnsi="宋体" w:eastAsia="宋体"/>
                <w:sz w:val="18"/>
              </w:rPr>
              <w:t>学校关注重点</w:t>
            </w:r>
          </w:p>
        </w:tc>
        <w:tc>
          <w:tcPr>
            <w:tcW w:w="2256" w:type="dxa"/>
            <w:vAlign w:val="center"/>
          </w:tcPr>
          <w:p w14:paraId="5455FAD8">
            <w:r>
              <w:rPr>
                <w:rFonts w:ascii="宋体" w:hAnsi="宋体" w:eastAsia="宋体"/>
                <w:sz w:val="18"/>
              </w:rPr>
              <w:t>内容适龄、交互安全、主题可更新</w:t>
            </w:r>
          </w:p>
        </w:tc>
        <w:tc>
          <w:tcPr>
            <w:tcW w:w="2256" w:type="dxa"/>
            <w:vAlign w:val="center"/>
          </w:tcPr>
          <w:p w14:paraId="01850B96">
            <w:r>
              <w:rPr>
                <w:rFonts w:ascii="宋体" w:hAnsi="宋体" w:eastAsia="宋体"/>
                <w:sz w:val="18"/>
              </w:rPr>
              <w:t>学生真实参与、教材衔接、接口稳定、教师可组织</w:t>
            </w:r>
          </w:p>
        </w:tc>
        <w:tc>
          <w:tcPr>
            <w:tcW w:w="2256" w:type="dxa"/>
            <w:vAlign w:val="center"/>
          </w:tcPr>
          <w:p w14:paraId="681A282C">
            <w:r>
              <w:rPr>
                <w:rFonts w:ascii="宋体" w:hAnsi="宋体" w:eastAsia="宋体"/>
                <w:sz w:val="18"/>
              </w:rPr>
              <w:t>项目教育价值、系统可控、安全边界、过程证据完整</w:t>
            </w:r>
          </w:p>
        </w:tc>
      </w:tr>
    </w:tbl>
    <w:p w14:paraId="3902860E">
      <w:pPr>
        <w:pStyle w:val="2"/>
        <w:pageBreakBefore/>
        <w:spacing w:before="240" w:after="200"/>
        <w:jc w:val="center"/>
        <w:rPr>
          <w:color w:val="auto"/>
        </w:rPr>
      </w:pPr>
      <w:bookmarkStart w:id="47" w:name="_Toc237012703"/>
      <w:r>
        <w:rPr>
          <w:rFonts w:eastAsia="黑体"/>
          <w:b/>
          <w:bCs/>
          <w:color w:val="auto"/>
          <w:sz w:val="30"/>
          <w:szCs w:val="30"/>
        </w:rPr>
        <w:t>参考文献</w:t>
      </w:r>
      <w:bookmarkEnd w:id="47"/>
    </w:p>
    <w:p w14:paraId="30DD9BAE">
      <w:pPr>
        <w:spacing w:after="80" w:line="336" w:lineRule="auto"/>
        <w:jc w:val="both"/>
      </w:pPr>
      <w:r>
        <w:rPr>
          <w:rFonts w:eastAsia="宋体"/>
          <w:sz w:val="21"/>
          <w:szCs w:val="21"/>
        </w:rPr>
        <w:t>[1]　GB/T 1.1—2020　标准化工作导则　第 1 部分：标准化文件的结构和起草规则</w:t>
      </w:r>
    </w:p>
    <w:p w14:paraId="40AA3ED3">
      <w:pPr>
        <w:spacing w:after="80" w:line="336" w:lineRule="auto"/>
        <w:jc w:val="both"/>
      </w:pPr>
      <w:r>
        <w:rPr>
          <w:rFonts w:eastAsia="宋体"/>
          <w:sz w:val="21"/>
          <w:szCs w:val="21"/>
        </w:rPr>
        <w:t>[2]　中华人民共和国教育部. 义务教育信息科技课程标准（2022 年版）. 北京：北京师范大学出版社，2022</w:t>
      </w:r>
    </w:p>
    <w:p w14:paraId="5E38EB9C">
      <w:pPr>
        <w:spacing w:after="80" w:line="336" w:lineRule="auto"/>
        <w:jc w:val="both"/>
      </w:pPr>
      <w:r>
        <w:rPr>
          <w:rFonts w:eastAsia="宋体"/>
          <w:sz w:val="21"/>
          <w:szCs w:val="21"/>
        </w:rPr>
        <w:t>[3]　教育部基础教育教学指导委员会. 中小学人工智能通识教育指南（2025 年版）</w:t>
      </w:r>
    </w:p>
    <w:p w14:paraId="48B39A09">
      <w:pPr>
        <w:spacing w:after="80" w:line="336" w:lineRule="auto"/>
        <w:jc w:val="both"/>
      </w:pPr>
      <w:r>
        <w:rPr>
          <w:rFonts w:eastAsia="宋体"/>
          <w:sz w:val="21"/>
          <w:szCs w:val="21"/>
        </w:rPr>
        <w:t>[4]　教育部办公厅. 关于加强中小学人工智能教育的通知. 2024</w:t>
      </w:r>
    </w:p>
    <w:p w14:paraId="2D29275C">
      <w:pPr>
        <w:spacing w:after="80" w:line="336" w:lineRule="auto"/>
        <w:jc w:val="both"/>
      </w:pPr>
      <w:r>
        <w:rPr>
          <w:rFonts w:eastAsia="宋体"/>
          <w:sz w:val="21"/>
          <w:szCs w:val="21"/>
        </w:rPr>
        <w:t>[5]　T/JSCS 0011—2026　中小学人工智能通识课程实验室装备配置要求</w:t>
      </w:r>
    </w:p>
    <w:p w14:paraId="1ED7B0F7">
      <w:r>
        <w:rPr>
          <w:rFonts w:ascii="宋体" w:hAnsi="宋体" w:eastAsia="宋体"/>
        </w:rPr>
        <w:t>[6]　GB 4943.1—2022　音视频、信息技术和通信技术设备　第 1 部分：安全要求</w:t>
      </w:r>
    </w:p>
    <w:p w14:paraId="53ACC494">
      <w:r>
        <w:rPr>
          <w:rFonts w:ascii="宋体" w:hAnsi="宋体" w:eastAsia="宋体"/>
        </w:rPr>
        <w:t>[7]　GB/T 13869—2017　用电安全导则</w:t>
      </w:r>
    </w:p>
    <w:p w14:paraId="25FE3B3B">
      <w:r>
        <w:rPr>
          <w:rFonts w:ascii="宋体" w:hAnsi="宋体" w:eastAsia="宋体"/>
        </w:rPr>
        <w:t>[8]　GB/T 22239—2019　信息安全技术　网络安全等级保护基本要求</w:t>
      </w:r>
    </w:p>
    <w:p w14:paraId="25331BA1">
      <w:r>
        <w:rPr>
          <w:rFonts w:ascii="宋体" w:hAnsi="宋体" w:eastAsia="宋体"/>
        </w:rPr>
        <w:t>[9]　GB/T 35273—2020　信息安全技术　个人信息安全规范</w:t>
      </w:r>
    </w:p>
    <w:p w14:paraId="34B7B71F">
      <w:r>
        <w:rPr>
          <w:rFonts w:ascii="宋体" w:hAnsi="宋体" w:eastAsia="宋体"/>
        </w:rPr>
        <w:t>[10]　GB 50099—2011　中小学校设计规范</w:t>
      </w:r>
    </w:p>
    <w:p w14:paraId="06F8EC9E">
      <w:r>
        <w:rPr>
          <w:rFonts w:ascii="宋体" w:hAnsi="宋体" w:eastAsia="宋体"/>
        </w:rPr>
        <w:t>[11]　GB 55037—2022　建筑防火通用规范</w:t>
      </w:r>
    </w:p>
    <w:sectPr>
      <w:headerReference r:id="rId8" w:type="default"/>
      <w:footerReference r:id="rId9" w:type="default"/>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2DAE7">
    <w:pPr>
      <w:pStyle w:val="9"/>
      <w:jc w:val="center"/>
    </w:pPr>
  </w:p>
  <w:p w14:paraId="5404C747">
    <w:pPr>
      <w:pStyle w:val="9"/>
      <w:ind w:firstLine="8100" w:firstLineChars="45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22668">
    <w:pPr>
      <w:pStyle w:val="9"/>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EB97EF">
                          <w:pPr>
                            <w:pStyle w:val="9"/>
                            <w:rPr>
                              <w:lang w:eastAsia="zh"/>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8ZWvQtAgAAVwQAAA4AAABkcnMvZTJvRG9jLnhtbK1UzY7TMBC+I/EO&#10;lu80adGuSt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D8ZWvQtAgAAVwQAAA4AAAAAAAAAAQAgAAAAHwEAAGRycy9lMm9Eb2MueG1sUEsFBgAAAAAG&#10;AAYAWQEAAL4FAAAAAA==&#10;">
              <v:fill on="f" focussize="0,0"/>
              <v:stroke on="f" weight="0.5pt"/>
              <v:imagedata o:title=""/>
              <o:lock v:ext="edit" aspectratio="f"/>
              <v:textbox inset="0mm,0mm,0mm,0mm" style="mso-fit-shape-to-text:t;">
                <w:txbxContent>
                  <w:p w14:paraId="44EB97EF">
                    <w:pPr>
                      <w:pStyle w:val="9"/>
                      <w:rPr>
                        <w:lang w:eastAsia="zh"/>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F091D">
    <w:pPr>
      <w:pStyle w:val="9"/>
    </w:pPr>
    <w:r>
      <mc:AlternateContent>
        <mc:Choice Requires="wps">
          <w:drawing>
            <wp:anchor distT="0" distB="0" distL="114300" distR="114300" simplePos="0" relativeHeight="251663360" behindDoc="0" locked="0" layoutInCell="1" allowOverlap="1">
              <wp:simplePos x="0" y="0"/>
              <wp:positionH relativeFrom="margin">
                <wp:align>inside</wp:align>
              </wp:positionH>
              <wp:positionV relativeFrom="paragraph">
                <wp:posOffset>0</wp:posOffset>
              </wp:positionV>
              <wp:extent cx="1828800" cy="1828800"/>
              <wp:effectExtent l="0" t="0" r="0" b="0"/>
              <wp:wrapNone/>
              <wp:docPr id="129" name="文本框 1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318464">
                          <w:pPr>
                            <w:pStyle w:val="9"/>
                            <w:rPr>
                              <w:lang w:eastAsia="zh"/>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0JI98tAgAAWQ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0JI98tAgAAWQQAAA4AAAAAAAAAAQAgAAAAHwEAAGRycy9lMm9Eb2MueG1sUEsFBgAAAAAG&#10;AAYAWQEAAL4FAAAAAA==&#10;">
              <v:fill on="f" focussize="0,0"/>
              <v:stroke on="f" weight="0.5pt"/>
              <v:imagedata o:title=""/>
              <o:lock v:ext="edit" aspectratio="f"/>
              <v:textbox inset="0mm,0mm,0mm,0mm" style="mso-fit-shape-to-text:t;">
                <w:txbxContent>
                  <w:p w14:paraId="38318464">
                    <w:pPr>
                      <w:pStyle w:val="9"/>
                      <w:rPr>
                        <w:lang w:eastAsia="zh"/>
                      </w:rPr>
                    </w:pP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9361EE">
                          <w:pPr>
                            <w:pStyle w:val="9"/>
                            <w:rPr>
                              <w:lang w:eastAsia="zh"/>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OJuPAsAgAAVwQAAA4AAABkcnMvZTJvRG9jLnhtbK1UzY7TMBC+I/EO&#10;lu80aRFLVT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4m48CwCAABXBAAADgAAAAAAAAABACAAAAAfAQAAZHJzL2Uyb0RvYy54bWxQSwUGAAAAAAYA&#10;BgBZAQAAvQUAAAAA&#10;">
              <v:fill on="f" focussize="0,0"/>
              <v:stroke on="f" weight="0.5pt"/>
              <v:imagedata o:title=""/>
              <o:lock v:ext="edit" aspectratio="f"/>
              <v:textbox inset="0mm,0mm,0mm,0mm" style="mso-fit-shape-to-text:t;">
                <w:txbxContent>
                  <w:p w14:paraId="3F9361EE">
                    <w:pPr>
                      <w:pStyle w:val="9"/>
                      <w:rPr>
                        <w:lang w:eastAsia="zh"/>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1CAF3">
    <w:pPr>
      <w:spacing w:after="80" w:line="336" w:lineRule="auto"/>
      <w:jc w:val="center"/>
    </w:pPr>
    <w:r>
      <w:rPr>
        <w:rFonts w:eastAsia="宋体"/>
        <w:sz w:val="18"/>
        <w:szCs w:val="18"/>
      </w:rPr>
      <w:fldChar w:fldCharType="begin"/>
    </w:r>
    <w:r>
      <w:rPr>
        <w:rFonts w:eastAsia="宋体"/>
        <w:sz w:val="18"/>
        <w:szCs w:val="18"/>
      </w:rPr>
      <w:instrText xml:space="preserve">PAGE</w:instrText>
    </w:r>
    <w:r>
      <w:rPr>
        <w:rFonts w:eastAsia="宋体"/>
        <w:sz w:val="18"/>
        <w:szCs w:val="18"/>
      </w:rPr>
      <w:fldChar w:fldCharType="separate"/>
    </w:r>
    <w:r>
      <w:rPr>
        <w:rFonts w:eastAsia="宋体"/>
        <w:sz w:val="18"/>
        <w:szCs w:val="18"/>
      </w:rPr>
      <w:t>2</w:t>
    </w:r>
    <w:r>
      <w:rPr>
        <w:rFonts w:eastAsia="宋体"/>
        <w:sz w:val="18"/>
        <w:szCs w:val="1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1555F">
    <w:pPr>
      <w:pStyle w:val="10"/>
      <w:jc w:val="left"/>
      <w:rPr>
        <w:rFonts w:ascii="Times New Roman" w:hAnsi="Times New Roman" w:cs="Times New Roman"/>
        <w:sz w:val="24"/>
        <w:szCs w:val="24"/>
        <w:lang w:eastAsia="zh"/>
      </w:rPr>
    </w:pPr>
    <w:r>
      <w:rPr>
        <w:sz w:val="20"/>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C3EBB6">
                          <w:pPr>
                            <w:pStyle w:val="10"/>
                            <w:rPr>
                              <w:lang w:eastAsia="zh"/>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NNQg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n31dpwuXDwAlxo5IonusdEK7a7tme1M&#10;cQIxZ7re8JZvaiTfMh/umUMz4MEYl3CHpZQGSUxvUVIZ9/Vf5zEeNYKXkgbNlVONWaJEftCoHQDD&#10;YLjB2A2GPqhbg26dYAwtTyYuuCAHs3RGfcEMrWIOuJjmyJTTMJi3oWtwzCAXq1UKQrdZFrb6wfII&#10;HcXzdnUIEDDpGkXplOi1Qr+lyvSzERv6z32KevofLB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ZNNQgtAgAAVwQAAA4AAAAAAAAAAQAgAAAAHwEAAGRycy9lMm9Eb2MueG1sUEsFBgAAAAAG&#10;AAYAWQEAAL4FAAAAAA==&#10;">
              <v:fill on="f" focussize="0,0"/>
              <v:stroke on="f" weight="0.5pt"/>
              <v:imagedata o:title=""/>
              <o:lock v:ext="edit" aspectratio="f"/>
              <v:textbox inset="0mm,0mm,0mm,0mm" style="mso-fit-shape-to-text:t;">
                <w:txbxContent>
                  <w:p w14:paraId="48C3EBB6">
                    <w:pPr>
                      <w:pStyle w:val="10"/>
                      <w:rPr>
                        <w:lang w:eastAsia="zh"/>
                      </w:rPr>
                    </w:pPr>
                  </w:p>
                </w:txbxContent>
              </v:textbox>
            </v:shape>
          </w:pict>
        </mc:Fallback>
      </mc:AlternateContent>
    </w:r>
    <w:r>
      <w:rPr>
        <w:rFonts w:hint="eastAsia" w:cs="Times New Roman"/>
        <w:sz w:val="24"/>
        <w:szCs w:val="24"/>
      </w:rPr>
      <w:t>T/JSIC 024-2025</w:t>
    </w:r>
    <w:r>
      <w:rPr>
        <w:rFonts w:hint="eastAsia" w:ascii="Times New Roman" w:hAnsi="Times New Roman" w:cs="Times New Roman"/>
        <w:sz w:val="24"/>
        <w:szCs w:val="24"/>
        <w:lang w:eastAsia="zh"/>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71220">
    <w:pPr>
      <w:pStyle w:val="10"/>
      <w:jc w:val="left"/>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1B7E62">
                          <w:pPr>
                            <w:pStyle w:val="10"/>
                            <w:rPr>
                              <w:lang w:eastAsia="zh"/>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NLTQM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0tNAywCAABXBAAADgAAAAAAAAABACAAAAAfAQAAZHJzL2Uyb0RvYy54bWxQSwUGAAAAAAYA&#10;BgBZAQAAvQUAAAAA&#10;">
              <v:fill on="f" focussize="0,0"/>
              <v:stroke on="f" weight="0.5pt"/>
              <v:imagedata o:title=""/>
              <o:lock v:ext="edit" aspectratio="f"/>
              <v:textbox inset="0mm,0mm,0mm,0mm" style="mso-fit-shape-to-text:t;">
                <w:txbxContent>
                  <w:p w14:paraId="0A1B7E62">
                    <w:pPr>
                      <w:pStyle w:val="10"/>
                      <w:rPr>
                        <w:lang w:eastAsia="zh"/>
                      </w:rPr>
                    </w:pPr>
                  </w:p>
                </w:txbxContent>
              </v:textbox>
            </v:shape>
          </w:pict>
        </mc:Fallback>
      </mc:AlternateContent>
    </w:r>
    <w:r>
      <w:rPr>
        <w:rFonts w:hint="eastAsia" w:cs="Times New Roman"/>
        <w:sz w:val="24"/>
        <w:szCs w:val="24"/>
      </w:rPr>
      <w:t>T/JSIC 024-2025</w:t>
    </w:r>
    <w:r>
      <w:rPr>
        <w:rFonts w:hint="eastAsia" w:ascii="Times New Roman" w:hAnsi="Times New Roman" w:cs="Times New Roman"/>
        <w:sz w:val="20"/>
        <w:szCs w:val="20"/>
        <w:lang w:eastAsia="zh"/>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DC10F">
    <w:pPr>
      <w:pBdr>
        <w:bottom w:val="single" w:color="000000" w:sz="4" w:space="4"/>
      </w:pBdr>
      <w:jc w:val="right"/>
    </w:pPr>
    <w:r>
      <w:rPr>
        <w:rFonts w:eastAsia="宋体"/>
        <w:sz w:val="18"/>
        <w:szCs w:val="18"/>
      </w:rPr>
      <w:t>T/JSCS ××××—2026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359"/>
    <w:rsid w:val="004C5037"/>
    <w:rsid w:val="00543BD1"/>
    <w:rsid w:val="00606359"/>
    <w:rsid w:val="009D5DB3"/>
    <w:rsid w:val="0DFD6D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cs="Times New Roman" w:eastAsiaTheme="minorEastAsia"/>
      <w:lang w:val="en-US" w:eastAsia="zh-CN" w:bidi="ar-SA"/>
    </w:rPr>
  </w:style>
  <w:style w:type="paragraph" w:styleId="2">
    <w:name w:val="heading 1"/>
    <w:qFormat/>
    <w:uiPriority w:val="9"/>
    <w:pPr>
      <w:outlineLvl w:val="0"/>
    </w:pPr>
    <w:rPr>
      <w:rFonts w:ascii="Times New Roman" w:hAnsi="Times New Roman" w:cs="Times New Roman" w:eastAsiaTheme="minorEastAsia"/>
      <w:color w:val="2E74B5"/>
      <w:sz w:val="32"/>
      <w:szCs w:val="32"/>
      <w:lang w:val="en-US" w:eastAsia="zh-CN" w:bidi="ar-SA"/>
    </w:rPr>
  </w:style>
  <w:style w:type="paragraph" w:styleId="3">
    <w:name w:val="heading 2"/>
    <w:unhideWhenUsed/>
    <w:qFormat/>
    <w:uiPriority w:val="9"/>
    <w:pPr>
      <w:outlineLvl w:val="1"/>
    </w:pPr>
    <w:rPr>
      <w:rFonts w:ascii="Times New Roman" w:hAnsi="Times New Roman" w:cs="Times New Roman" w:eastAsiaTheme="minorEastAsia"/>
      <w:color w:val="2E74B5"/>
      <w:sz w:val="26"/>
      <w:szCs w:val="26"/>
      <w:lang w:val="en-US" w:eastAsia="zh-CN" w:bidi="ar-SA"/>
    </w:rPr>
  </w:style>
  <w:style w:type="paragraph" w:styleId="4">
    <w:name w:val="heading 3"/>
    <w:semiHidden/>
    <w:unhideWhenUsed/>
    <w:qFormat/>
    <w:uiPriority w:val="9"/>
    <w:pPr>
      <w:outlineLvl w:val="2"/>
    </w:pPr>
    <w:rPr>
      <w:rFonts w:ascii="Times New Roman" w:hAnsi="Times New Roman" w:cs="Times New Roman" w:eastAsiaTheme="minorEastAsia"/>
      <w:color w:val="1F4D78"/>
      <w:sz w:val="24"/>
      <w:szCs w:val="24"/>
      <w:lang w:val="en-US" w:eastAsia="zh-CN" w:bidi="ar-SA"/>
    </w:rPr>
  </w:style>
  <w:style w:type="paragraph" w:styleId="5">
    <w:name w:val="heading 4"/>
    <w:semiHidden/>
    <w:unhideWhenUsed/>
    <w:qFormat/>
    <w:uiPriority w:val="9"/>
    <w:pPr>
      <w:outlineLvl w:val="3"/>
    </w:pPr>
    <w:rPr>
      <w:rFonts w:ascii="Times New Roman" w:hAnsi="Times New Roman" w:cs="Times New Roman" w:eastAsiaTheme="minorEastAsia"/>
      <w:i/>
      <w:iCs/>
      <w:color w:val="2E74B5"/>
      <w:lang w:val="en-US" w:eastAsia="zh-CN" w:bidi="ar-SA"/>
    </w:rPr>
  </w:style>
  <w:style w:type="paragraph" w:styleId="6">
    <w:name w:val="heading 5"/>
    <w:semiHidden/>
    <w:unhideWhenUsed/>
    <w:qFormat/>
    <w:uiPriority w:val="9"/>
    <w:pPr>
      <w:outlineLvl w:val="4"/>
    </w:pPr>
    <w:rPr>
      <w:rFonts w:ascii="Times New Roman" w:hAnsi="Times New Roman" w:cs="Times New Roman" w:eastAsiaTheme="minorEastAsia"/>
      <w:color w:val="2E74B5"/>
      <w:lang w:val="en-US" w:eastAsia="zh-CN" w:bidi="ar-SA"/>
    </w:rPr>
  </w:style>
  <w:style w:type="paragraph" w:styleId="7">
    <w:name w:val="heading 6"/>
    <w:semiHidden/>
    <w:unhideWhenUsed/>
    <w:qFormat/>
    <w:uiPriority w:val="9"/>
    <w:pPr>
      <w:outlineLvl w:val="5"/>
    </w:pPr>
    <w:rPr>
      <w:rFonts w:ascii="Times New Roman" w:hAnsi="Times New Roman" w:cs="Times New Roman" w:eastAsiaTheme="minorEastAsia"/>
      <w:color w:val="1F4D78"/>
      <w:lang w:val="en-US" w:eastAsia="zh-CN" w:bidi="ar-SA"/>
    </w:rPr>
  </w:style>
  <w:style w:type="character" w:default="1" w:styleId="16">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8">
    <w:name w:val="endnote text"/>
    <w:link w:val="23"/>
    <w:semiHidden/>
    <w:unhideWhenUsed/>
    <w:uiPriority w:val="99"/>
    <w:rPr>
      <w:rFonts w:ascii="Times New Roman" w:hAnsi="Times New Roman" w:cs="Times New Roman" w:eastAsiaTheme="minorEastAsia"/>
      <w:lang w:val="en-US" w:eastAsia="zh-CN" w:bidi="ar-SA"/>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header"/>
    <w:basedOn w:val="1"/>
    <w:unhideWhenUsed/>
    <w:qFormat/>
    <w:uiPriority w:val="99"/>
    <w:pPr>
      <w:tabs>
        <w:tab w:val="center" w:pos="4153"/>
        <w:tab w:val="right" w:pos="8306"/>
      </w:tabs>
      <w:snapToGrid w:val="0"/>
      <w:jc w:val="center"/>
    </w:pPr>
    <w:rPr>
      <w:sz w:val="18"/>
      <w:szCs w:val="18"/>
    </w:rPr>
  </w:style>
  <w:style w:type="paragraph" w:styleId="11">
    <w:name w:val="toc 1"/>
    <w:basedOn w:val="1"/>
    <w:next w:val="1"/>
    <w:autoRedefine/>
    <w:unhideWhenUsed/>
    <w:uiPriority w:val="39"/>
  </w:style>
  <w:style w:type="paragraph" w:styleId="12">
    <w:name w:val="footnote text"/>
    <w:link w:val="22"/>
    <w:semiHidden/>
    <w:unhideWhenUsed/>
    <w:uiPriority w:val="99"/>
    <w:rPr>
      <w:rFonts w:ascii="Times New Roman" w:hAnsi="Times New Roman" w:cs="Times New Roman" w:eastAsiaTheme="minorEastAsia"/>
      <w:lang w:val="en-US" w:eastAsia="zh-CN" w:bidi="ar-SA"/>
    </w:rPr>
  </w:style>
  <w:style w:type="paragraph" w:styleId="13">
    <w:name w:val="toc 2"/>
    <w:basedOn w:val="1"/>
    <w:next w:val="1"/>
    <w:autoRedefine/>
    <w:unhideWhenUsed/>
    <w:uiPriority w:val="39"/>
    <w:pPr>
      <w:ind w:left="420" w:leftChars="200"/>
    </w:pPr>
  </w:style>
  <w:style w:type="paragraph" w:styleId="14">
    <w:name w:val="Title"/>
    <w:qFormat/>
    <w:uiPriority w:val="10"/>
    <w:rPr>
      <w:rFonts w:ascii="Times New Roman" w:hAnsi="Times New Roman" w:cs="Times New Roman" w:eastAsiaTheme="minorEastAsia"/>
      <w:sz w:val="56"/>
      <w:szCs w:val="56"/>
      <w:lang w:val="en-US" w:eastAsia="zh-CN" w:bidi="ar-SA"/>
    </w:rPr>
  </w:style>
  <w:style w:type="character" w:styleId="17">
    <w:name w:val="endnote reference"/>
    <w:semiHidden/>
    <w:unhideWhenUsed/>
    <w:uiPriority w:val="99"/>
    <w:rPr>
      <w:vertAlign w:val="superscript"/>
    </w:rPr>
  </w:style>
  <w:style w:type="character" w:styleId="18">
    <w:name w:val="Hyperlink"/>
    <w:unhideWhenUsed/>
    <w:uiPriority w:val="99"/>
    <w:rPr>
      <w:color w:val="0563C1"/>
      <w:u w:val="single"/>
    </w:rPr>
  </w:style>
  <w:style w:type="character" w:styleId="19">
    <w:name w:val="footnote reference"/>
    <w:semiHidden/>
    <w:unhideWhenUsed/>
    <w:uiPriority w:val="99"/>
    <w:rPr>
      <w:vertAlign w:val="superscript"/>
    </w:rPr>
  </w:style>
  <w:style w:type="paragraph" w:customStyle="1" w:styleId="20">
    <w:name w:val="要点1"/>
    <w:qFormat/>
    <w:uiPriority w:val="0"/>
    <w:rPr>
      <w:rFonts w:ascii="Times New Roman" w:hAnsi="Times New Roman" w:cs="Times New Roman" w:eastAsiaTheme="minorEastAsia"/>
      <w:b/>
      <w:bCs/>
      <w:lang w:val="en-US" w:eastAsia="zh-CN" w:bidi="ar-SA"/>
    </w:rPr>
  </w:style>
  <w:style w:type="paragraph" w:styleId="21">
    <w:name w:val="List Paragraph"/>
    <w:qFormat/>
    <w:uiPriority w:val="0"/>
    <w:rPr>
      <w:rFonts w:ascii="Times New Roman" w:hAnsi="Times New Roman" w:cs="Times New Roman" w:eastAsiaTheme="minorEastAsia"/>
      <w:lang w:val="en-US" w:eastAsia="zh-CN" w:bidi="ar-SA"/>
    </w:rPr>
  </w:style>
  <w:style w:type="character" w:customStyle="1" w:styleId="22">
    <w:name w:val="脚注文本 字符"/>
    <w:link w:val="12"/>
    <w:semiHidden/>
    <w:unhideWhenUsed/>
    <w:uiPriority w:val="99"/>
    <w:rPr>
      <w:sz w:val="20"/>
      <w:szCs w:val="20"/>
    </w:rPr>
  </w:style>
  <w:style w:type="character" w:customStyle="1" w:styleId="23">
    <w:name w:val="尾注文本 字符"/>
    <w:link w:val="8"/>
    <w:semiHidden/>
    <w:unhideWhenUsed/>
    <w:uiPriority w:val="99"/>
    <w:rPr>
      <w:sz w:val="20"/>
      <w:szCs w:val="20"/>
    </w:rPr>
  </w:style>
  <w:style w:type="paragraph" w:customStyle="1" w:styleId="24">
    <w:name w:val="*我的正文"/>
    <w:basedOn w:val="1"/>
    <w:qFormat/>
    <w:uiPriority w:val="0"/>
    <w:pPr>
      <w:spacing w:line="300" w:lineRule="auto"/>
      <w:ind w:firstLine="200" w:firstLineChars="200"/>
    </w:pPr>
    <w:rPr>
      <w:rFonts w:ascii="Times New Roman" w:hAnsi="Times New Roman" w:cs="仿宋_GB2312"/>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532</Words>
  <Characters>752</Characters>
  <Lines>175</Lines>
  <Paragraphs>49</Paragraphs>
  <TotalTime>4</TotalTime>
  <ScaleCrop>false</ScaleCrop>
  <LinksUpToDate>false</LinksUpToDate>
  <CharactersWithSpaces>975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2026-08-07T04:05:00Z</dcterms:created>
  <dc:creator>Un-named</dc:creator>
  <cp:lastModifiedBy>吴春雪</cp:lastModifiedBy>
  <dcterms:modified xsi:type="dcterms:W3CDTF">2026-08-08T01:37:04Z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eyJoZGlkIjoiZTA4NzIyN2MxYTlmMzQ1NGE2MjU5NWRkMjhlOGMxYTAiLCJ1c2VySWQiOiIxNjkyNjk4NjE0In0=</vt:lpwstr>
  </property>
  <property fmtid="{D5CDD505-2E9C-101B-9397-08002B2CF9AE}" pid="3" name="KSOProductBuildVer">
    <vt:lpwstr>2052-12.1.0.26895</vt:lpwstr>
  </property>
  <property fmtid="{D5CDD505-2E9C-101B-9397-08002B2CF9AE}" pid="4" name="ICV">
    <vt:lpwstr>3EA556E340FF4AA0AED7F5DF6B7E4A01_12</vt:lpwstr>
  </property>
</Properties>
</file>