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4A" w:rsidRDefault="00983A4A" w:rsidP="00983A4A">
      <w:pPr>
        <w:widowControl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：</w:t>
      </w:r>
    </w:p>
    <w:p w:rsidR="00983A4A" w:rsidRDefault="00983A4A" w:rsidP="00983A4A">
      <w:pPr>
        <w:widowControl/>
        <w:spacing w:line="600" w:lineRule="exact"/>
        <w:rPr>
          <w:rFonts w:eastAsia="仿宋"/>
          <w:sz w:val="32"/>
          <w:szCs w:val="32"/>
        </w:rPr>
      </w:pPr>
    </w:p>
    <w:p w:rsidR="00983A4A" w:rsidRDefault="00983A4A" w:rsidP="00983A4A">
      <w:pPr>
        <w:widowControl/>
        <w:spacing w:before="156" w:after="468" w:line="700" w:lineRule="exact"/>
        <w:jc w:val="center"/>
        <w:rPr>
          <w:rFonts w:ascii="方正小标宋简体" w:eastAsia="黑体" w:hAnsi="方正小标宋简体" w:cs="宋体"/>
          <w:sz w:val="36"/>
          <w:szCs w:val="36"/>
        </w:rPr>
      </w:pPr>
      <w:bookmarkStart w:id="0" w:name="_GoBack"/>
      <w:r>
        <w:rPr>
          <w:rFonts w:ascii="方正小标宋简体" w:eastAsia="黑体" w:hAnsi="方正小标宋简体" w:cs="宋体" w:hint="eastAsia"/>
          <w:sz w:val="36"/>
          <w:szCs w:val="36"/>
        </w:rPr>
        <w:t>江苏省计算机科普教育基地认定标准</w:t>
      </w:r>
      <w:bookmarkEnd w:id="0"/>
    </w:p>
    <w:p w:rsidR="00983A4A" w:rsidRDefault="00983A4A" w:rsidP="00983A4A">
      <w:pPr>
        <w:widowControl/>
        <w:spacing w:line="580" w:lineRule="exact"/>
        <w:ind w:firstLine="634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江苏省计算机科普教育基地认定须同时满足以下条件：</w:t>
      </w:r>
    </w:p>
    <w:p w:rsidR="00983A4A" w:rsidRDefault="00983A4A" w:rsidP="00983A4A">
      <w:pPr>
        <w:widowControl/>
        <w:spacing w:line="580" w:lineRule="exact"/>
        <w:ind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一、场地设施</w:t>
      </w:r>
    </w:p>
    <w:p w:rsidR="00983A4A" w:rsidRDefault="00983A4A" w:rsidP="00983A4A">
      <w:pPr>
        <w:widowControl/>
        <w:spacing w:line="580" w:lineRule="exact"/>
        <w:ind w:firstLine="627"/>
        <w:rPr>
          <w:rFonts w:ascii="仿宋_GB2312" w:eastAsia="仿宋" w:hAnsi="仿宋_GB2312"/>
          <w:sz w:val="32"/>
          <w:szCs w:val="32"/>
        </w:rPr>
      </w:pPr>
      <w:r>
        <w:rPr>
          <w:rFonts w:eastAsia="仿宋" w:hint="eastAsia"/>
          <w:sz w:val="32"/>
          <w:szCs w:val="32"/>
        </w:rPr>
        <w:t>（一）科技展厅、展览馆、教育和科研机构中的实验室、实训教室、工程中心、科普课程及技术教育（推广）中心（站）等</w:t>
      </w:r>
      <w:r>
        <w:rPr>
          <w:rFonts w:ascii="仿宋_GB2312" w:eastAsia="仿宋" w:hAnsi="仿宋_GB2312" w:hint="eastAsia"/>
          <w:sz w:val="32"/>
          <w:szCs w:val="32"/>
        </w:rPr>
        <w:t>实验基地展教场所面积不少于</w:t>
      </w:r>
      <w:r>
        <w:rPr>
          <w:rFonts w:ascii="仿宋_GB2312" w:eastAsia="仿宋" w:hAnsi="仿宋_GB2312" w:hint="eastAsia"/>
          <w:sz w:val="32"/>
          <w:szCs w:val="32"/>
        </w:rPr>
        <w:t>300</w:t>
      </w:r>
      <w:r>
        <w:rPr>
          <w:rFonts w:ascii="仿宋_GB2312" w:eastAsia="仿宋" w:hAnsi="仿宋_GB2312" w:hint="eastAsia"/>
          <w:sz w:val="32"/>
          <w:szCs w:val="32"/>
        </w:rPr>
        <w:t>平方米。</w:t>
      </w:r>
    </w:p>
    <w:p w:rsidR="00983A4A" w:rsidRDefault="00983A4A" w:rsidP="00983A4A">
      <w:pPr>
        <w:widowControl/>
        <w:spacing w:line="580" w:lineRule="exact"/>
        <w:ind w:firstLine="627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（二）建立面向公众的计算机科技教育网站（网页）或公众号，并及时更新内容。</w:t>
      </w:r>
      <w:r>
        <w:rPr>
          <w:rFonts w:eastAsia="仿宋"/>
          <w:sz w:val="32"/>
          <w:szCs w:val="32"/>
        </w:rPr>
        <w:t xml:space="preserve"> </w:t>
      </w:r>
    </w:p>
    <w:p w:rsidR="00983A4A" w:rsidRDefault="00983A4A" w:rsidP="00983A4A">
      <w:pPr>
        <w:widowControl/>
        <w:spacing w:line="580" w:lineRule="exact"/>
        <w:ind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二、开放接待与普及教育</w:t>
      </w:r>
    </w:p>
    <w:p w:rsidR="00983A4A" w:rsidRDefault="00983A4A" w:rsidP="00983A4A">
      <w:pPr>
        <w:widowControl/>
        <w:spacing w:line="580" w:lineRule="exact"/>
        <w:ind w:firstLine="627"/>
        <w:rPr>
          <w:rFonts w:ascii="仿宋_GB2312" w:eastAsia="仿宋" w:hAnsi="仿宋_GB2312"/>
          <w:sz w:val="32"/>
          <w:szCs w:val="32"/>
        </w:rPr>
      </w:pPr>
      <w:r>
        <w:rPr>
          <w:rFonts w:eastAsia="仿宋" w:hint="eastAsia"/>
          <w:sz w:val="32"/>
          <w:szCs w:val="32"/>
        </w:rPr>
        <w:t>（一）企业室内科技展厅每年开放天数不少于</w:t>
      </w:r>
      <w:r>
        <w:rPr>
          <w:rFonts w:eastAsia="仿宋" w:hint="eastAsia"/>
          <w:sz w:val="32"/>
          <w:szCs w:val="32"/>
        </w:rPr>
        <w:t>250</w:t>
      </w:r>
      <w:r>
        <w:rPr>
          <w:rFonts w:eastAsia="仿宋" w:hint="eastAsia"/>
          <w:sz w:val="32"/>
          <w:szCs w:val="32"/>
        </w:rPr>
        <w:t>天，教育科研类场地</w:t>
      </w:r>
      <w:proofErr w:type="gramStart"/>
      <w:r>
        <w:rPr>
          <w:rFonts w:eastAsia="仿宋" w:hint="eastAsia"/>
          <w:sz w:val="32"/>
          <w:szCs w:val="32"/>
        </w:rPr>
        <w:t>年开放</w:t>
      </w:r>
      <w:proofErr w:type="gramEnd"/>
      <w:r>
        <w:rPr>
          <w:rFonts w:eastAsia="仿宋" w:hint="eastAsia"/>
          <w:sz w:val="32"/>
          <w:szCs w:val="32"/>
        </w:rPr>
        <w:t>在</w:t>
      </w:r>
      <w:r>
        <w:rPr>
          <w:rFonts w:eastAsia="仿宋" w:hint="eastAsia"/>
          <w:sz w:val="32"/>
          <w:szCs w:val="32"/>
        </w:rPr>
        <w:t>110</w:t>
      </w:r>
      <w:r>
        <w:rPr>
          <w:rFonts w:eastAsia="仿宋" w:hint="eastAsia"/>
          <w:sz w:val="32"/>
          <w:szCs w:val="32"/>
        </w:rPr>
        <w:t>天以上，研究实验类基地</w:t>
      </w:r>
      <w:proofErr w:type="gramStart"/>
      <w:r>
        <w:rPr>
          <w:rFonts w:eastAsia="仿宋" w:hint="eastAsia"/>
          <w:sz w:val="32"/>
          <w:szCs w:val="32"/>
        </w:rPr>
        <w:t>年开放</w:t>
      </w:r>
      <w:proofErr w:type="gramEnd"/>
      <w:r>
        <w:rPr>
          <w:rFonts w:eastAsia="仿宋" w:hint="eastAsia"/>
          <w:sz w:val="32"/>
          <w:szCs w:val="32"/>
        </w:rPr>
        <w:t>在</w:t>
      </w:r>
      <w:r>
        <w:rPr>
          <w:rFonts w:eastAsia="仿宋" w:hint="eastAsia"/>
          <w:sz w:val="32"/>
          <w:szCs w:val="32"/>
        </w:rPr>
        <w:t>40</w:t>
      </w:r>
      <w:r>
        <w:rPr>
          <w:rFonts w:eastAsia="仿宋" w:hint="eastAsia"/>
          <w:sz w:val="32"/>
          <w:szCs w:val="32"/>
        </w:rPr>
        <w:t>天以上，科普教育类普及学校等机构或场所</w:t>
      </w:r>
      <w:r>
        <w:rPr>
          <w:rFonts w:eastAsia="仿宋" w:hint="eastAsia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所以上。</w:t>
      </w:r>
    </w:p>
    <w:p w:rsidR="00983A4A" w:rsidRDefault="00983A4A" w:rsidP="00983A4A">
      <w:pPr>
        <w:widowControl/>
        <w:spacing w:line="580" w:lineRule="exact"/>
        <w:ind w:firstLine="627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（二）年参观接待或科普人数不少于</w:t>
      </w:r>
      <w:r>
        <w:rPr>
          <w:rFonts w:ascii="仿宋_GB2312" w:eastAsia="仿宋" w:hAnsi="仿宋_GB2312" w:hint="eastAsia"/>
          <w:sz w:val="32"/>
          <w:szCs w:val="32"/>
        </w:rPr>
        <w:t>2000</w:t>
      </w:r>
      <w:r>
        <w:rPr>
          <w:rFonts w:ascii="仿宋_GB2312" w:eastAsia="仿宋" w:hAnsi="仿宋_GB2312" w:hint="eastAsia"/>
          <w:sz w:val="32"/>
          <w:szCs w:val="32"/>
        </w:rPr>
        <w:t>人次。</w:t>
      </w:r>
    </w:p>
    <w:p w:rsidR="00983A4A" w:rsidRDefault="00983A4A" w:rsidP="00983A4A">
      <w:pPr>
        <w:widowControl/>
        <w:spacing w:line="560" w:lineRule="exact"/>
        <w:ind w:firstLine="640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（三）在国家科技活动周、</w:t>
      </w:r>
      <w:r>
        <w:rPr>
          <w:rFonts w:eastAsia="仿宋" w:hint="eastAsia"/>
          <w:sz w:val="32"/>
          <w:szCs w:val="32"/>
        </w:rPr>
        <w:t>中国科普月、</w:t>
      </w:r>
      <w:r>
        <w:rPr>
          <w:rFonts w:ascii="仿宋_GB2312" w:eastAsia="仿宋" w:hAnsi="仿宋_GB2312" w:hint="eastAsia"/>
          <w:sz w:val="32"/>
          <w:szCs w:val="32"/>
        </w:rPr>
        <w:t>省科普宣传周及学会科普教育等科普活动期间基地能对公众开放。</w:t>
      </w:r>
    </w:p>
    <w:p w:rsidR="00983A4A" w:rsidRDefault="00983A4A" w:rsidP="00983A4A">
      <w:pPr>
        <w:spacing w:line="580" w:lineRule="exact"/>
        <w:ind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三、经费投入</w:t>
      </w:r>
    </w:p>
    <w:p w:rsidR="00983A4A" w:rsidRDefault="00983A4A" w:rsidP="00983A4A">
      <w:pPr>
        <w:spacing w:line="580" w:lineRule="exact"/>
        <w:ind w:firstLine="627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有稳定持续的科普经费，每年投入</w:t>
      </w:r>
      <w:proofErr w:type="gramStart"/>
      <w:r>
        <w:rPr>
          <w:rFonts w:ascii="仿宋_GB2312" w:eastAsia="仿宋" w:hAnsi="仿宋_GB2312" w:hint="eastAsia"/>
          <w:sz w:val="32"/>
          <w:szCs w:val="32"/>
        </w:rPr>
        <w:t>占单位</w:t>
      </w:r>
      <w:proofErr w:type="gramEnd"/>
      <w:r>
        <w:rPr>
          <w:rFonts w:ascii="仿宋_GB2312" w:eastAsia="仿宋" w:hAnsi="仿宋_GB2312" w:hint="eastAsia"/>
          <w:sz w:val="32"/>
          <w:szCs w:val="32"/>
        </w:rPr>
        <w:t>年度总经费</w:t>
      </w:r>
      <w:r>
        <w:rPr>
          <w:rFonts w:eastAsia="仿宋"/>
          <w:sz w:val="32"/>
          <w:szCs w:val="32"/>
        </w:rPr>
        <w:t>3%</w:t>
      </w:r>
      <w:r>
        <w:rPr>
          <w:rFonts w:ascii="仿宋_GB2312" w:eastAsia="仿宋" w:hAnsi="仿宋_GB2312" w:hint="eastAsia"/>
          <w:sz w:val="32"/>
          <w:szCs w:val="32"/>
        </w:rPr>
        <w:t>以上的科普经费</w:t>
      </w:r>
      <w:r>
        <w:rPr>
          <w:rFonts w:eastAsia="仿宋" w:hint="eastAsia"/>
          <w:sz w:val="32"/>
          <w:szCs w:val="32"/>
        </w:rPr>
        <w:t>，能够保障经常性科普活动的开展，以及展</w:t>
      </w:r>
      <w:proofErr w:type="gramStart"/>
      <w:r>
        <w:rPr>
          <w:rFonts w:eastAsia="仿宋" w:hint="eastAsia"/>
          <w:sz w:val="32"/>
          <w:szCs w:val="32"/>
        </w:rPr>
        <w:t>教设备</w:t>
      </w:r>
      <w:proofErr w:type="gramEnd"/>
      <w:r>
        <w:rPr>
          <w:rFonts w:eastAsia="仿宋" w:hint="eastAsia"/>
          <w:sz w:val="32"/>
          <w:szCs w:val="32"/>
        </w:rPr>
        <w:t>的运行和更新。</w:t>
      </w:r>
    </w:p>
    <w:p w:rsidR="00983A4A" w:rsidRDefault="00983A4A" w:rsidP="00983A4A">
      <w:pPr>
        <w:widowControl/>
        <w:spacing w:line="580" w:lineRule="exact"/>
        <w:ind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四、科普队伍</w:t>
      </w:r>
    </w:p>
    <w:p w:rsidR="00983A4A" w:rsidRDefault="00983A4A" w:rsidP="00983A4A">
      <w:pPr>
        <w:widowControl/>
        <w:tabs>
          <w:tab w:val="left" w:pos="0"/>
        </w:tabs>
        <w:spacing w:line="580" w:lineRule="exact"/>
        <w:ind w:firstLine="640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有</w:t>
      </w:r>
      <w:r>
        <w:rPr>
          <w:rFonts w:eastAsia="仿宋" w:hint="eastAsia"/>
          <w:sz w:val="32"/>
          <w:szCs w:val="32"/>
        </w:rPr>
        <w:t>开展科普活动的</w:t>
      </w:r>
      <w:r>
        <w:rPr>
          <w:rFonts w:ascii="仿宋_GB2312" w:eastAsia="仿宋" w:hAnsi="仿宋_GB2312" w:hint="eastAsia"/>
          <w:sz w:val="32"/>
          <w:szCs w:val="32"/>
        </w:rPr>
        <w:t>科普工作机构，</w:t>
      </w:r>
      <w:r>
        <w:rPr>
          <w:rFonts w:eastAsia="仿宋" w:hint="eastAsia"/>
          <w:sz w:val="32"/>
          <w:szCs w:val="32"/>
        </w:rPr>
        <w:t>固定科普工作人员</w:t>
      </w: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人以上</w:t>
      </w:r>
      <w:r>
        <w:rPr>
          <w:rFonts w:ascii="仿宋_GB2312" w:eastAsia="仿宋" w:hAnsi="仿宋_GB2312" w:hint="eastAsia"/>
          <w:sz w:val="32"/>
          <w:szCs w:val="32"/>
        </w:rPr>
        <w:t>，并建立</w:t>
      </w:r>
      <w:r>
        <w:rPr>
          <w:rFonts w:ascii="仿宋_GB2312" w:eastAsia="仿宋" w:hAnsi="仿宋_GB2312" w:hint="eastAsia"/>
          <w:sz w:val="32"/>
          <w:szCs w:val="32"/>
        </w:rPr>
        <w:t>1</w:t>
      </w:r>
      <w:r>
        <w:rPr>
          <w:rFonts w:ascii="仿宋_GB2312" w:eastAsia="仿宋" w:hAnsi="仿宋_GB2312"/>
          <w:sz w:val="32"/>
          <w:szCs w:val="32"/>
        </w:rPr>
        <w:t>0</w:t>
      </w:r>
      <w:r>
        <w:rPr>
          <w:rFonts w:ascii="仿宋_GB2312" w:eastAsia="仿宋" w:hAnsi="仿宋_GB2312" w:hint="eastAsia"/>
          <w:sz w:val="32"/>
          <w:szCs w:val="32"/>
        </w:rPr>
        <w:t>人以上相对稳定的科技志愿者队伍。</w:t>
      </w:r>
    </w:p>
    <w:p w:rsidR="00983A4A" w:rsidRDefault="00983A4A" w:rsidP="00983A4A">
      <w:pPr>
        <w:widowControl/>
        <w:spacing w:line="580" w:lineRule="exact"/>
        <w:ind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五、科普活动</w:t>
      </w:r>
    </w:p>
    <w:p w:rsidR="00983A4A" w:rsidRDefault="00983A4A" w:rsidP="00983A4A">
      <w:pPr>
        <w:widowControl/>
        <w:spacing w:line="580" w:lineRule="exact"/>
        <w:ind w:firstLine="640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（一）积极参加科技活动周、科普月、科普周、科普日等科普活动，及当地科协、科技部门组织的科普活动。每年自主开展</w:t>
      </w:r>
      <w:r>
        <w:rPr>
          <w:rFonts w:ascii="仿宋_GB2312" w:eastAsia="仿宋" w:hAnsi="仿宋_GB2312" w:hint="eastAsia"/>
          <w:sz w:val="32"/>
          <w:szCs w:val="32"/>
        </w:rPr>
        <w:t>2</w:t>
      </w:r>
      <w:r>
        <w:rPr>
          <w:rFonts w:ascii="仿宋_GB2312" w:eastAsia="仿宋" w:hAnsi="仿宋_GB2312" w:hint="eastAsia"/>
          <w:sz w:val="32"/>
          <w:szCs w:val="32"/>
        </w:rPr>
        <w:t>次以上大型科普活动。</w:t>
      </w:r>
    </w:p>
    <w:p w:rsidR="00983A4A" w:rsidRDefault="00983A4A" w:rsidP="00983A4A">
      <w:pPr>
        <w:widowControl/>
        <w:spacing w:line="580" w:lineRule="exact"/>
        <w:ind w:firstLine="640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（二）针对社会热点和公众需求，结合本单位特色，每季度开展</w:t>
      </w:r>
      <w:r>
        <w:rPr>
          <w:rFonts w:ascii="仿宋_GB2312" w:eastAsia="仿宋" w:hAnsi="仿宋_GB2312" w:hint="eastAsia"/>
          <w:sz w:val="32"/>
          <w:szCs w:val="32"/>
        </w:rPr>
        <w:t>1</w:t>
      </w:r>
      <w:r>
        <w:rPr>
          <w:rFonts w:ascii="仿宋_GB2312" w:eastAsia="仿宋" w:hAnsi="仿宋_GB2312" w:hint="eastAsia"/>
          <w:sz w:val="32"/>
          <w:szCs w:val="32"/>
        </w:rPr>
        <w:t>次以上有新意、特色明显、讲究实效、形式多样的专题品牌科普活动，</w:t>
      </w:r>
      <w:r>
        <w:rPr>
          <w:rFonts w:eastAsia="仿宋" w:hint="eastAsia"/>
          <w:sz w:val="32"/>
          <w:szCs w:val="32"/>
        </w:rPr>
        <w:t>如计算机科普教育专题展、科普讲座或报告、夏（冬）令营、专题实践活动等。</w:t>
      </w:r>
    </w:p>
    <w:p w:rsidR="00983A4A" w:rsidRDefault="00983A4A" w:rsidP="00983A4A">
      <w:pPr>
        <w:widowControl/>
        <w:spacing w:line="580" w:lineRule="exact"/>
        <w:ind w:firstLine="640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（三）积极利用互联网、手机等新媒体开展线上和线下科普教育活动。</w:t>
      </w:r>
    </w:p>
    <w:p w:rsidR="00983A4A" w:rsidRDefault="00983A4A" w:rsidP="00983A4A">
      <w:pPr>
        <w:widowControl/>
        <w:spacing w:line="580" w:lineRule="exact"/>
        <w:ind w:firstLine="640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（四）积极与所在地的社区、乡镇、学校、部队及其他企事业单位等建立固定联系和工作制度，经常开展计算机科普活动进社区、进学校、进乡村等社会化科普活动。</w:t>
      </w:r>
    </w:p>
    <w:p w:rsidR="00983A4A" w:rsidRDefault="00983A4A" w:rsidP="00983A4A">
      <w:pPr>
        <w:widowControl/>
        <w:spacing w:line="580" w:lineRule="exact"/>
        <w:ind w:firstLine="640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（五）积极拓宽创新科普宣传渠道，充分利用电视、广播、报刊、网络等新闻媒体，每年市级以上媒体公开报道计算机科普工作信息</w:t>
      </w:r>
      <w:r>
        <w:rPr>
          <w:rFonts w:ascii="仿宋_GB2312" w:eastAsia="仿宋" w:hAnsi="仿宋_GB2312" w:hint="eastAsia"/>
          <w:sz w:val="32"/>
          <w:szCs w:val="32"/>
        </w:rPr>
        <w:t>1</w:t>
      </w:r>
      <w:r>
        <w:rPr>
          <w:rFonts w:ascii="仿宋_GB2312" w:eastAsia="仿宋" w:hAnsi="仿宋_GB2312" w:hint="eastAsia"/>
          <w:sz w:val="32"/>
          <w:szCs w:val="32"/>
        </w:rPr>
        <w:t>次以上。</w:t>
      </w:r>
      <w:r>
        <w:br w:type="page"/>
      </w:r>
    </w:p>
    <w:sectPr w:rsidR="00DE330E" w:rsidRPr="00983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"/>
    <w:charset w:val="00"/>
    <w:family w:val="auto"/>
    <w:pitch w:val="variable"/>
  </w:font>
  <w:font w:name="仿宋_GB2312">
    <w:altName w:val="Courier New"/>
    <w:charset w:val="00"/>
    <w:family w:val="modern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4A"/>
    <w:rsid w:val="00261534"/>
    <w:rsid w:val="00274C7D"/>
    <w:rsid w:val="00983A4A"/>
    <w:rsid w:val="00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3634B-EB39-43F6-99F0-BE2A8CE6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3A4A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paragraph" w:styleId="1">
    <w:name w:val="heading 1"/>
    <w:basedOn w:val="a1"/>
    <w:next w:val="a1"/>
    <w:link w:val="10"/>
    <w:uiPriority w:val="9"/>
    <w:qFormat/>
    <w:rsid w:val="0026153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color w:val="auto"/>
      <w:kern w:val="2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/>
      <w:b/>
      <w:bCs/>
      <w:color w:val="auto"/>
      <w:kern w:val="2"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/>
      <w:b/>
      <w:bCs/>
      <w:color w:val="auto"/>
      <w:kern w:val="2"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hAnsi="宋体"/>
      <w:b/>
      <w:kern w:val="2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eastAsia="黑体" w:hAnsi="Times New Roman" w:cs="Times New Roman"/>
      <w:sz w:val="36"/>
      <w:szCs w:val="36"/>
    </w:rPr>
  </w:style>
  <w:style w:type="character" w:customStyle="1" w:styleId="10">
    <w:name w:val="标题 1 字符"/>
    <w:basedOn w:val="a2"/>
    <w:link w:val="1"/>
    <w:uiPriority w:val="9"/>
    <w:rsid w:val="00261534"/>
    <w:rPr>
      <w:b/>
      <w:bCs/>
      <w:kern w:val="44"/>
      <w:sz w:val="44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color w:val="auto"/>
      <w:kern w:val="2"/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/>
      <w:noProof/>
      <w:color w:val="auto"/>
      <w:kern w:val="2"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681</Characters>
  <Application>Microsoft Office Word</Application>
  <DocSecurity>0</DocSecurity>
  <Lines>5</Lines>
  <Paragraphs>1</Paragraphs>
  <ScaleCrop>false</ScaleCrop>
  <Company>P R 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2021-01-21T03:16:00Z</dcterms:created>
  <dcterms:modified xsi:type="dcterms:W3CDTF">2021-01-21T03:16:00Z</dcterms:modified>
</cp:coreProperties>
</file>