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92" w:rsidRDefault="00B20A92" w:rsidP="00B20A92">
      <w:pPr>
        <w:rPr>
          <w:rFonts w:ascii="Songti SC" w:eastAsia="Songti SC" w:hAnsi="Songti SC"/>
          <w:sz w:val="28"/>
          <w:szCs w:val="24"/>
        </w:rPr>
      </w:pPr>
      <w:r>
        <w:rPr>
          <w:rFonts w:ascii="Songti SC" w:eastAsia="Songti SC" w:hAnsi="Songti SC" w:hint="eastAsia"/>
          <w:sz w:val="28"/>
          <w:szCs w:val="24"/>
        </w:rPr>
        <w:t>附件二</w:t>
      </w:r>
      <w:r>
        <w:rPr>
          <w:rFonts w:ascii="Songti SC" w:eastAsia="Songti SC" w:hAnsi="Songti SC"/>
          <w:sz w:val="28"/>
          <w:szCs w:val="24"/>
        </w:rPr>
        <w:t>:</w:t>
      </w:r>
    </w:p>
    <w:p w:rsidR="00B20A92" w:rsidRDefault="00B20A92" w:rsidP="00B20A92">
      <w:pPr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t>江苏省计算机学会专业（专家）委员会委员推荐表</w:t>
      </w:r>
    </w:p>
    <w:p w:rsidR="00B20A92" w:rsidRDefault="00B20A92" w:rsidP="00B20A92">
      <w:pPr>
        <w:spacing w:beforeLines="100" w:before="312" w:afterLines="100" w:after="31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专业（专家）委员会名称</w:t>
      </w:r>
      <w:r>
        <w:rPr>
          <w:rFonts w:hint="eastAsia"/>
          <w:b/>
          <w:bCs/>
          <w:sz w:val="24"/>
          <w:u w:val="single"/>
        </w:rPr>
        <w:t xml:space="preserve">  </w:t>
      </w:r>
      <w:r w:rsidR="0017681F" w:rsidRPr="0017681F">
        <w:rPr>
          <w:rFonts w:hint="eastAsia"/>
          <w:b/>
          <w:bCs/>
          <w:sz w:val="24"/>
          <w:u w:val="single"/>
        </w:rPr>
        <w:t>网络空间治理专委会</w:t>
      </w:r>
      <w:bookmarkStart w:id="0" w:name="_GoBack"/>
      <w:bookmarkEnd w:id="0"/>
      <w:r>
        <w:rPr>
          <w:rFonts w:hint="eastAsia"/>
          <w:b/>
          <w:bCs/>
          <w:sz w:val="24"/>
          <w:u w:val="single"/>
        </w:rPr>
        <w:t xml:space="preserve">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120"/>
        <w:gridCol w:w="957"/>
        <w:gridCol w:w="108"/>
        <w:gridCol w:w="693"/>
        <w:gridCol w:w="1622"/>
        <w:gridCol w:w="883"/>
        <w:gridCol w:w="1277"/>
        <w:gridCol w:w="1620"/>
      </w:tblGrid>
      <w:tr w:rsidR="00B20A92" w:rsidTr="008A4273">
        <w:trPr>
          <w:cantSplit/>
        </w:trPr>
        <w:tc>
          <w:tcPr>
            <w:tcW w:w="1260" w:type="dxa"/>
          </w:tcPr>
          <w:p w:rsidR="00B20A92" w:rsidRDefault="00B20A92" w:rsidP="008A4273">
            <w:pPr>
              <w:spacing w:beforeLines="60" w:before="187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0" w:type="dxa"/>
          </w:tcPr>
          <w:p w:rsidR="00B20A92" w:rsidRDefault="00B20A92" w:rsidP="008A4273">
            <w:pPr>
              <w:spacing w:before="60" w:afterLines="50" w:after="156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2"/>
          </w:tcPr>
          <w:p w:rsidR="00B20A92" w:rsidRDefault="00B20A92" w:rsidP="008A4273">
            <w:pPr>
              <w:spacing w:beforeLines="60" w:before="187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93" w:type="dxa"/>
          </w:tcPr>
          <w:p w:rsidR="00B20A92" w:rsidRDefault="00B20A92" w:rsidP="008A4273">
            <w:pPr>
              <w:spacing w:beforeLines="60" w:before="187" w:afterLines="50" w:after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</w:tcPr>
          <w:p w:rsidR="00B20A92" w:rsidRDefault="00B20A92" w:rsidP="008A4273">
            <w:pPr>
              <w:spacing w:beforeLines="60" w:before="187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</w:tcPr>
          <w:p w:rsidR="00B20A92" w:rsidRDefault="00B20A92" w:rsidP="008A4273">
            <w:pPr>
              <w:spacing w:beforeLines="60" w:before="187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</w:tcPr>
          <w:p w:rsidR="00B20A92" w:rsidRDefault="00B20A92" w:rsidP="008A4273">
            <w:pPr>
              <w:jc w:val="center"/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</w:trPr>
        <w:tc>
          <w:tcPr>
            <w:tcW w:w="1260" w:type="dxa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20" w:type="dxa"/>
          </w:tcPr>
          <w:p w:rsidR="00B20A92" w:rsidRDefault="00B20A92" w:rsidP="008A42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5" w:type="dxa"/>
            <w:gridSpan w:val="2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3" w:type="dxa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2" w:type="dxa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160" w:type="dxa"/>
            <w:gridSpan w:val="2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</w:trPr>
        <w:tc>
          <w:tcPr>
            <w:tcW w:w="1260" w:type="dxa"/>
          </w:tcPr>
          <w:p w:rsidR="00B20A92" w:rsidRDefault="00B20A92" w:rsidP="008A4273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8" w:type="dxa"/>
            <w:gridSpan w:val="4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  <w:tc>
          <w:tcPr>
            <w:tcW w:w="1622" w:type="dxa"/>
          </w:tcPr>
          <w:p w:rsidR="00B20A92" w:rsidRDefault="00B20A92" w:rsidP="008A4273">
            <w:pPr>
              <w:widowControl/>
              <w:spacing w:beforeLines="40" w:before="12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 xml:space="preserve"> / 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160" w:type="dxa"/>
            <w:gridSpan w:val="2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</w:trPr>
        <w:tc>
          <w:tcPr>
            <w:tcW w:w="1260" w:type="dxa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详细通讯地址及邮政编码</w:t>
            </w:r>
          </w:p>
        </w:tc>
        <w:tc>
          <w:tcPr>
            <w:tcW w:w="8280" w:type="dxa"/>
            <w:gridSpan w:val="8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</w:trPr>
        <w:tc>
          <w:tcPr>
            <w:tcW w:w="1260" w:type="dxa"/>
          </w:tcPr>
          <w:p w:rsidR="00B20A92" w:rsidRDefault="00B20A92" w:rsidP="008A4273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077" w:type="dxa"/>
            <w:gridSpan w:val="2"/>
          </w:tcPr>
          <w:p w:rsidR="00B20A92" w:rsidRDefault="00B20A92" w:rsidP="008A4273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</w:tc>
        <w:tc>
          <w:tcPr>
            <w:tcW w:w="3306" w:type="dxa"/>
            <w:gridSpan w:val="4"/>
          </w:tcPr>
          <w:p w:rsidR="00B20A92" w:rsidRDefault="00B20A92" w:rsidP="008A4273">
            <w:pPr>
              <w:spacing w:beforeLines="50" w:before="156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2897" w:type="dxa"/>
            <w:gridSpan w:val="2"/>
          </w:tcPr>
          <w:p w:rsidR="00B20A92" w:rsidRDefault="00B20A92" w:rsidP="008A4273">
            <w:pPr>
              <w:spacing w:beforeLines="60" w:before="187" w:afterLines="50" w:after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</w:tr>
      <w:tr w:rsidR="00B20A92" w:rsidTr="008A4273">
        <w:trPr>
          <w:cantSplit/>
          <w:trHeight w:val="1880"/>
        </w:trPr>
        <w:tc>
          <w:tcPr>
            <w:tcW w:w="1260" w:type="dxa"/>
          </w:tcPr>
          <w:p w:rsidR="00B20A92" w:rsidRDefault="00B20A92" w:rsidP="008A4273">
            <w:pPr>
              <w:ind w:firstLineChars="105" w:firstLine="252"/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B20A92" w:rsidRDefault="00B20A92" w:rsidP="008A4273">
            <w:pPr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B20A92" w:rsidRDefault="00B20A92" w:rsidP="008A4273">
            <w:pPr>
              <w:ind w:firstLineChars="105" w:firstLine="2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8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  <w:trHeight w:val="2451"/>
        </w:trPr>
        <w:tc>
          <w:tcPr>
            <w:tcW w:w="1260" w:type="dxa"/>
          </w:tcPr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向</w:t>
            </w:r>
          </w:p>
          <w:p w:rsidR="00B20A92" w:rsidRDefault="00B20A92" w:rsidP="008A4273">
            <w:pPr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8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工作业绩（科技与教学成果、代表性著作、代表性论文、荣誉称号等）</w:t>
            </w: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  <w:trHeight w:val="1772"/>
        </w:trPr>
        <w:tc>
          <w:tcPr>
            <w:tcW w:w="1260" w:type="dxa"/>
          </w:tcPr>
          <w:p w:rsidR="00B20A92" w:rsidRDefault="00B20A92" w:rsidP="008A4273">
            <w:pPr>
              <w:spacing w:beforeLines="50" w:before="156"/>
              <w:jc w:val="center"/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spacing w:beforeLines="50" w:before="15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推荐单位或推荐人意见</w:t>
            </w:r>
          </w:p>
          <w:p w:rsidR="00B20A92" w:rsidRDefault="00B20A92" w:rsidP="008A4273">
            <w:pPr>
              <w:spacing w:beforeLines="50" w:before="156"/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8"/>
          </w:tcPr>
          <w:p w:rsidR="00B20A92" w:rsidRDefault="00B20A92" w:rsidP="008A4273">
            <w:pPr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  <w:p w:rsidR="00B20A92" w:rsidRDefault="00B20A92" w:rsidP="008A4273">
            <w:pPr>
              <w:rPr>
                <w:rFonts w:hint="eastAsia"/>
                <w:sz w:val="24"/>
              </w:rPr>
            </w:pPr>
          </w:p>
        </w:tc>
      </w:tr>
      <w:tr w:rsidR="00B20A92" w:rsidTr="008A4273">
        <w:trPr>
          <w:cantSplit/>
          <w:trHeight w:val="1395"/>
        </w:trPr>
        <w:tc>
          <w:tcPr>
            <w:tcW w:w="9540" w:type="dxa"/>
            <w:gridSpan w:val="9"/>
          </w:tcPr>
          <w:p w:rsidR="00B20A92" w:rsidRDefault="00B20A92" w:rsidP="008A4273">
            <w:pPr>
              <w:pStyle w:val="aa"/>
              <w:tabs>
                <w:tab w:val="left" w:pos="5580"/>
                <w:tab w:val="left" w:pos="6061"/>
              </w:tabs>
              <w:ind w:firstLine="2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我保证所填内容均为真实。</w:t>
            </w:r>
          </w:p>
          <w:p w:rsidR="00B20A92" w:rsidRDefault="00B20A92" w:rsidP="008A4273">
            <w:pPr>
              <w:pStyle w:val="aa"/>
              <w:tabs>
                <w:tab w:val="left" w:pos="5580"/>
                <w:tab w:val="left" w:pos="6061"/>
              </w:tabs>
              <w:ind w:firstLine="2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我自愿申请该专委会委员职务，愿意以志愿者的身份参与专委会的工作，并按照江苏省计算机学会的规章工作。</w:t>
            </w:r>
          </w:p>
          <w:p w:rsidR="00B20A92" w:rsidRDefault="00B20A92" w:rsidP="008A4273">
            <w:pPr>
              <w:rPr>
                <w:rFonts w:hint="eastAsia"/>
                <w:szCs w:val="21"/>
              </w:rPr>
            </w:pPr>
          </w:p>
          <w:p w:rsidR="00B20A92" w:rsidRDefault="00B20A92" w:rsidP="008A4273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申请人签字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楷体_GB2312" w:eastAsia="楷体_GB2312" w:hint="eastAsia"/>
                <w:szCs w:val="21"/>
              </w:rPr>
              <w:t xml:space="preserve"> 彭剑青     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 xml:space="preserve">  2011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9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20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B20A92" w:rsidRDefault="00B20A92" w:rsidP="00B20A92">
      <w:pPr>
        <w:rPr>
          <w:rFonts w:hint="eastAsia"/>
        </w:rPr>
      </w:pPr>
      <w:r>
        <w:rPr>
          <w:rFonts w:hint="eastAsia"/>
        </w:rPr>
        <w:t>仅限本页，无需另附。</w:t>
      </w:r>
      <w:hyperlink r:id="rId5" w:history="1">
        <w:r w:rsidRPr="005E6E50">
          <w:rPr>
            <w:rStyle w:val="ac"/>
            <w:rFonts w:hint="eastAsia"/>
          </w:rPr>
          <w:t>本表电子版</w:t>
        </w:r>
        <w:r w:rsidRPr="005E6E50">
          <w:rPr>
            <w:rStyle w:val="ac"/>
            <w:rFonts w:hint="eastAsia"/>
          </w:rPr>
          <w:t>Email</w:t>
        </w:r>
        <w:r w:rsidRPr="005E6E50">
          <w:rPr>
            <w:rStyle w:val="ac"/>
            <w:rFonts w:hint="eastAsia"/>
          </w:rPr>
          <w:t>至</w:t>
        </w:r>
        <w:r w:rsidRPr="005E6E50">
          <w:rPr>
            <w:rStyle w:val="ac"/>
          </w:rPr>
          <w:t>jscs@nju.edu.cn</w:t>
        </w:r>
        <w:r w:rsidRPr="005E6E50">
          <w:rPr>
            <w:rStyle w:val="ac"/>
            <w:rFonts w:hint="eastAsia"/>
          </w:rPr>
          <w:t>；联系</w:t>
        </w:r>
        <w:r w:rsidRPr="005E6E50">
          <w:rPr>
            <w:rStyle w:val="ac"/>
          </w:rPr>
          <w:t>人：</w:t>
        </w:r>
        <w:r w:rsidRPr="005E6E50">
          <w:rPr>
            <w:rStyle w:val="ac"/>
            <w:rFonts w:hint="eastAsia"/>
          </w:rPr>
          <w:t>石</w:t>
        </w:r>
        <w:r w:rsidRPr="005E6E50">
          <w:rPr>
            <w:rStyle w:val="ac"/>
          </w:rPr>
          <w:t>克</w:t>
        </w:r>
        <w:r w:rsidRPr="005E6E50">
          <w:rPr>
            <w:rStyle w:val="ac"/>
            <w:rFonts w:hint="eastAsia"/>
          </w:rPr>
          <w:t>18114472513</w:t>
        </w:r>
      </w:hyperlink>
      <w:r>
        <w:rPr>
          <w:rFonts w:hint="eastAsia"/>
        </w:rPr>
        <w:t xml:space="preserve"> </w:t>
      </w:r>
    </w:p>
    <w:p w:rsidR="00B20A92" w:rsidRDefault="00B20A92" w:rsidP="00B20A92">
      <w:pPr>
        <w:jc w:val="center"/>
        <w:rPr>
          <w:rFonts w:eastAsia="黑体" w:hint="eastAsia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江苏省计算机学会专业委员会委员推荐条件</w:t>
      </w:r>
    </w:p>
    <w:p w:rsidR="00B20A92" w:rsidRDefault="00B20A92" w:rsidP="00B20A92">
      <w:pPr>
        <w:rPr>
          <w:rFonts w:hint="eastAsia"/>
          <w:sz w:val="24"/>
        </w:rPr>
      </w:pPr>
    </w:p>
    <w:p w:rsidR="00B20A92" w:rsidRDefault="00B20A92" w:rsidP="00B20A9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经本人自愿申请已被接纳为江苏省计算机学会正式会员，非会员可以与此同时填写会员申请表。</w:t>
      </w:r>
    </w:p>
    <w:p w:rsidR="00B20A92" w:rsidRDefault="00B20A92" w:rsidP="00B20A9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具有副高及以上专业技术职务，或者获得博士学位，或者担任单位及部门（高校指院、系）负责人，每个人可以申请担任</w:t>
      </w:r>
      <w:r>
        <w:rPr>
          <w:sz w:val="24"/>
        </w:rPr>
        <w:t>1-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个专委会的委员。暂不满足委员条件的其他会员，可以申请成为专委会的通信委员。</w:t>
      </w:r>
    </w:p>
    <w:p w:rsidR="00B20A92" w:rsidRDefault="00B20A92" w:rsidP="00B20A9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推荐意见通常由所在工作单位签署。也可请省内相关领域知名专家、学者推荐。参加专委会学术年会期间可由该专委会正、副主任或常委推荐。新建专委会可免推荐自由申报。</w:t>
      </w:r>
    </w:p>
    <w:p w:rsidR="00B20A92" w:rsidRDefault="00B20A92" w:rsidP="00B20A9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每个专委会原则上一个单位（高校指实体院、系）可推荐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人担任专委会委员。</w:t>
      </w:r>
    </w:p>
    <w:p w:rsidR="00B20A92" w:rsidRDefault="00B20A92" w:rsidP="00B20A92">
      <w:pPr>
        <w:rPr>
          <w:rFonts w:hint="eastAsia"/>
          <w:sz w:val="24"/>
        </w:rPr>
      </w:pPr>
    </w:p>
    <w:p w:rsidR="00B20A92" w:rsidRDefault="00B20A92" w:rsidP="00B20A92">
      <w:pPr>
        <w:rPr>
          <w:rFonts w:hint="eastAsia"/>
          <w:sz w:val="24"/>
        </w:rPr>
      </w:pPr>
    </w:p>
    <w:p w:rsidR="00B20A92" w:rsidRDefault="00B20A92" w:rsidP="00B20A92">
      <w:pPr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江苏省计算机学会专业委员会委员权利和义务</w:t>
      </w:r>
    </w:p>
    <w:p w:rsidR="00B20A92" w:rsidRDefault="00B20A92" w:rsidP="00B20A92">
      <w:pPr>
        <w:spacing w:line="264" w:lineRule="auto"/>
        <w:rPr>
          <w:rFonts w:cs="Arial"/>
          <w:bCs/>
          <w:color w:val="000000"/>
          <w:sz w:val="24"/>
        </w:rPr>
      </w:pPr>
      <w:r>
        <w:rPr>
          <w:rFonts w:cs="Arial" w:hint="eastAsia"/>
          <w:bCs/>
          <w:color w:val="000000"/>
          <w:sz w:val="24"/>
        </w:rPr>
        <w:t>一、专委会委员享有下列权利：</w:t>
      </w:r>
    </w:p>
    <w:p w:rsidR="00B20A92" w:rsidRDefault="00B20A92" w:rsidP="00B20A92">
      <w:pPr>
        <w:spacing w:line="264" w:lineRule="auto"/>
        <w:ind w:left="210" w:firstLineChars="102" w:firstLine="245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1</w:t>
      </w:r>
      <w:r>
        <w:rPr>
          <w:rFonts w:cs="Arial" w:hint="eastAsia"/>
          <w:bCs/>
          <w:color w:val="000000"/>
          <w:sz w:val="24"/>
        </w:rPr>
        <w:t>．新委员的推荐权、选举权、被选举权和表决权；</w:t>
      </w:r>
    </w:p>
    <w:p w:rsidR="00B20A92" w:rsidRDefault="00B20A92" w:rsidP="00B20A92">
      <w:pPr>
        <w:spacing w:line="264" w:lineRule="auto"/>
        <w:ind w:left="210" w:firstLineChars="102" w:firstLine="245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2</w:t>
      </w:r>
      <w:r>
        <w:rPr>
          <w:rFonts w:cs="Arial" w:hint="eastAsia"/>
          <w:bCs/>
          <w:color w:val="000000"/>
          <w:sz w:val="24"/>
        </w:rPr>
        <w:t>．优先参加专委会各项活动；</w:t>
      </w:r>
    </w:p>
    <w:p w:rsidR="00B20A92" w:rsidRDefault="00B20A92" w:rsidP="00B20A92">
      <w:pPr>
        <w:spacing w:line="264" w:lineRule="auto"/>
        <w:ind w:left="210" w:firstLineChars="102" w:firstLine="245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3</w:t>
      </w:r>
      <w:r>
        <w:rPr>
          <w:rFonts w:cs="Arial" w:hint="eastAsia"/>
          <w:bCs/>
          <w:color w:val="000000"/>
          <w:sz w:val="24"/>
        </w:rPr>
        <w:t>．对专委会工作提出批评建议和进行监督；</w:t>
      </w:r>
    </w:p>
    <w:p w:rsidR="00B20A92" w:rsidRDefault="00B20A92" w:rsidP="00B20A92">
      <w:pPr>
        <w:spacing w:line="264" w:lineRule="auto"/>
        <w:ind w:left="210" w:firstLineChars="102" w:firstLine="245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4</w:t>
      </w:r>
      <w:r>
        <w:rPr>
          <w:rFonts w:cs="Arial" w:hint="eastAsia"/>
          <w:bCs/>
          <w:color w:val="000000"/>
          <w:sz w:val="24"/>
        </w:rPr>
        <w:t>．有退出专委会的自由。</w:t>
      </w:r>
    </w:p>
    <w:p w:rsidR="00B20A92" w:rsidRDefault="00B20A92" w:rsidP="00B20A92">
      <w:pPr>
        <w:tabs>
          <w:tab w:val="left" w:pos="710"/>
        </w:tabs>
        <w:spacing w:line="264" w:lineRule="auto"/>
        <w:ind w:left="77" w:hangingChars="32" w:hanging="77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</w:t>
      </w:r>
      <w:r>
        <w:rPr>
          <w:rFonts w:hint="eastAsia"/>
          <w:bCs/>
          <w:color w:val="000000"/>
          <w:sz w:val="24"/>
        </w:rPr>
        <w:t>二、</w:t>
      </w:r>
      <w:r>
        <w:rPr>
          <w:rFonts w:cs="Arial" w:hint="eastAsia"/>
          <w:bCs/>
          <w:color w:val="000000"/>
          <w:sz w:val="24"/>
        </w:rPr>
        <w:t>专委会委员应履行下列义务：</w:t>
      </w:r>
    </w:p>
    <w:p w:rsidR="00B20A92" w:rsidRDefault="00B20A92" w:rsidP="00B20A92">
      <w:pPr>
        <w:tabs>
          <w:tab w:val="left" w:pos="710"/>
        </w:tabs>
        <w:spacing w:line="264" w:lineRule="auto"/>
        <w:ind w:left="210" w:firstLineChars="102" w:firstLine="245"/>
        <w:rPr>
          <w:rFonts w:cs="Arial"/>
          <w:bCs/>
          <w:color w:val="000000"/>
          <w:sz w:val="24"/>
        </w:rPr>
      </w:pPr>
      <w:r>
        <w:rPr>
          <w:bCs/>
          <w:color w:val="000000"/>
          <w:sz w:val="24"/>
        </w:rPr>
        <w:t> 1</w:t>
      </w:r>
      <w:r>
        <w:rPr>
          <w:rFonts w:cs="Arial" w:hint="eastAsia"/>
          <w:bCs/>
          <w:color w:val="000000"/>
          <w:sz w:val="24"/>
        </w:rPr>
        <w:t>．遵守学会章程、专委会条例以及其它条例和规章制度，执行专委会决议，维护专委会的声誉和权益；</w:t>
      </w:r>
    </w:p>
    <w:p w:rsidR="00B20A92" w:rsidRDefault="00B20A92" w:rsidP="00B20A92">
      <w:pPr>
        <w:tabs>
          <w:tab w:val="left" w:pos="710"/>
        </w:tabs>
        <w:spacing w:line="264" w:lineRule="auto"/>
        <w:ind w:left="210" w:firstLineChars="102" w:firstLine="245"/>
        <w:rPr>
          <w:rFonts w:cs="Arial" w:hint="eastAsia"/>
          <w:bCs/>
          <w:color w:val="000000"/>
          <w:sz w:val="24"/>
        </w:rPr>
      </w:pPr>
      <w:r>
        <w:rPr>
          <w:bCs/>
          <w:color w:val="000000"/>
          <w:sz w:val="24"/>
        </w:rPr>
        <w:t> 2</w:t>
      </w:r>
      <w:r>
        <w:rPr>
          <w:rFonts w:cs="Arial" w:hint="eastAsia"/>
          <w:bCs/>
          <w:color w:val="000000"/>
          <w:sz w:val="24"/>
        </w:rPr>
        <w:t>．关心专委会工作，按规定参加专委会组织的工作会议和活动，完成专委会委托的工作。</w:t>
      </w:r>
    </w:p>
    <w:p w:rsidR="00B20A92" w:rsidRPr="00B750A6" w:rsidRDefault="00B20A92" w:rsidP="00B20A92">
      <w:pPr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:rsidR="00B20A92" w:rsidRPr="004A4BC7" w:rsidRDefault="00B20A92" w:rsidP="00B20A92">
      <w:pPr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:rsidR="00DE330E" w:rsidRPr="00B20A92" w:rsidRDefault="00DE330E"/>
    <w:sectPr w:rsidR="00DE330E" w:rsidRPr="00B20A92" w:rsidSect="00B20A92">
      <w:pgSz w:w="11910" w:h="16840"/>
      <w:pgMar w:top="1480" w:right="1680" w:bottom="568" w:left="16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932"/>
    <w:multiLevelType w:val="multilevel"/>
    <w:tmpl w:val="48E02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2772"/>
        </w:tabs>
        <w:ind w:left="2772" w:hanging="432"/>
      </w:pPr>
      <w:rPr>
        <w:rFonts w:ascii="Times New Roman" w:hAnsi="Times New Roman" w:cs="Times New Roman" w:hint="default"/>
        <w:lang w:val="en-US" w:eastAsia="zh-CN"/>
      </w:rPr>
    </w:lvl>
    <w:lvl w:ilvl="2">
      <w:start w:val="1"/>
      <w:numFmt w:val="decimal"/>
      <w:pStyle w:val="a"/>
      <w:lvlText w:val="1.2.%3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 w:val="0"/>
        <w:lang w:val="en-US" w:eastAsia="zh-C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abstractNum w:abstractNumId="1" w15:restartNumberingAfterBreak="0">
    <w:nsid w:val="5FC8863E"/>
    <w:multiLevelType w:val="singleLevel"/>
    <w:tmpl w:val="5FC8863E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62006AC9"/>
    <w:multiLevelType w:val="multilevel"/>
    <w:tmpl w:val="62006AC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494765"/>
    <w:multiLevelType w:val="multilevel"/>
    <w:tmpl w:val="533EF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pStyle w:val="a0"/>
      <w:lvlText w:val="1.%2"/>
      <w:lvlJc w:val="left"/>
      <w:pPr>
        <w:tabs>
          <w:tab w:val="num" w:pos="2772"/>
        </w:tabs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92"/>
    <w:rsid w:val="0017681F"/>
    <w:rsid w:val="00261534"/>
    <w:rsid w:val="00274C7D"/>
    <w:rsid w:val="00B20A92"/>
    <w:rsid w:val="00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EA6382-05CF-4BE1-B011-E23DFDDD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0A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1"/>
    <w:next w:val="a1"/>
    <w:link w:val="10"/>
    <w:uiPriority w:val="9"/>
    <w:qFormat/>
    <w:rsid w:val="00261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6153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苏科大校名"/>
    <w:basedOn w:val="a1"/>
    <w:autoRedefine/>
    <w:qFormat/>
    <w:rsid w:val="00274C7D"/>
    <w:pPr>
      <w:jc w:val="center"/>
    </w:pPr>
    <w:rPr>
      <w:rFonts w:ascii="华文新魏" w:eastAsia="华文新魏"/>
      <w:b/>
      <w:bCs/>
      <w:sz w:val="52"/>
      <w:szCs w:val="52"/>
    </w:rPr>
  </w:style>
  <w:style w:type="paragraph" w:customStyle="1" w:styleId="a6">
    <w:name w:val="毕业论文标"/>
    <w:basedOn w:val="a1"/>
    <w:autoRedefine/>
    <w:qFormat/>
    <w:rsid w:val="00274C7D"/>
    <w:pPr>
      <w:jc w:val="center"/>
    </w:pPr>
    <w:rPr>
      <w:rFonts w:ascii="黑体" w:eastAsia="黑体"/>
      <w:b/>
      <w:bCs/>
      <w:sz w:val="72"/>
      <w:szCs w:val="84"/>
    </w:rPr>
  </w:style>
  <w:style w:type="paragraph" w:customStyle="1" w:styleId="a7">
    <w:name w:val="论文标题"/>
    <w:basedOn w:val="a1"/>
    <w:autoRedefine/>
    <w:qFormat/>
    <w:rsid w:val="00274C7D"/>
    <w:pPr>
      <w:jc w:val="center"/>
    </w:pPr>
    <w:rPr>
      <w:rFonts w:ascii="宋体" w:hAnsi="宋体"/>
      <w:b/>
      <w:color w:val="000000"/>
      <w:sz w:val="36"/>
      <w:szCs w:val="32"/>
    </w:rPr>
  </w:style>
  <w:style w:type="paragraph" w:customStyle="1" w:styleId="a8">
    <w:name w:val="章节标题"/>
    <w:basedOn w:val="1"/>
    <w:autoRedefine/>
    <w:qFormat/>
    <w:rsid w:val="00261534"/>
    <w:pPr>
      <w:spacing w:beforeLines="100" w:before="409" w:afterLines="100" w:after="409" w:line="240" w:lineRule="auto"/>
      <w:jc w:val="center"/>
    </w:pPr>
    <w:rPr>
      <w:rFonts w:eastAsia="黑体"/>
      <w:sz w:val="36"/>
      <w:szCs w:val="36"/>
    </w:rPr>
  </w:style>
  <w:style w:type="character" w:customStyle="1" w:styleId="10">
    <w:name w:val="标题 1 字符"/>
    <w:basedOn w:val="a2"/>
    <w:link w:val="1"/>
    <w:uiPriority w:val="9"/>
    <w:rsid w:val="00261534"/>
    <w:rPr>
      <w:b/>
      <w:bCs/>
      <w:kern w:val="44"/>
      <w:sz w:val="44"/>
      <w:szCs w:val="44"/>
    </w:rPr>
  </w:style>
  <w:style w:type="paragraph" w:customStyle="1" w:styleId="a9">
    <w:name w:val="论文正文"/>
    <w:basedOn w:val="a1"/>
    <w:autoRedefine/>
    <w:qFormat/>
    <w:rsid w:val="00261534"/>
    <w:pPr>
      <w:spacing w:line="380" w:lineRule="atLeast"/>
      <w:ind w:firstLine="480"/>
    </w:pPr>
    <w:rPr>
      <w:sz w:val="24"/>
      <w:szCs w:val="24"/>
    </w:rPr>
  </w:style>
  <w:style w:type="paragraph" w:customStyle="1" w:styleId="a0">
    <w:name w:val="一级小标题"/>
    <w:basedOn w:val="a1"/>
    <w:autoRedefine/>
    <w:qFormat/>
    <w:rsid w:val="00261534"/>
    <w:pPr>
      <w:keepNext/>
      <w:keepLines/>
      <w:numPr>
        <w:ilvl w:val="1"/>
        <w:numId w:val="1"/>
      </w:numPr>
      <w:tabs>
        <w:tab w:val="left" w:pos="180"/>
        <w:tab w:val="left" w:pos="709"/>
        <w:tab w:val="left" w:pos="851"/>
        <w:tab w:val="left" w:pos="2772"/>
      </w:tabs>
      <w:spacing w:before="240" w:after="240" w:line="415" w:lineRule="auto"/>
      <w:outlineLvl w:val="1"/>
    </w:pPr>
    <w:rPr>
      <w:rFonts w:ascii="黑体"/>
      <w:noProof/>
      <w:sz w:val="30"/>
      <w:szCs w:val="30"/>
    </w:rPr>
  </w:style>
  <w:style w:type="paragraph" w:customStyle="1" w:styleId="a">
    <w:name w:val="二级小标题"/>
    <w:basedOn w:val="3"/>
    <w:autoRedefine/>
    <w:qFormat/>
    <w:rsid w:val="00261534"/>
    <w:pPr>
      <w:numPr>
        <w:ilvl w:val="2"/>
        <w:numId w:val="2"/>
      </w:numPr>
      <w:tabs>
        <w:tab w:val="left" w:pos="180"/>
        <w:tab w:val="left" w:pos="720"/>
        <w:tab w:val="left" w:pos="993"/>
      </w:tabs>
      <w:spacing w:before="120" w:after="120" w:line="415" w:lineRule="auto"/>
    </w:pPr>
    <w:rPr>
      <w:rFonts w:ascii="黑体" w:eastAsia="黑体" w:hAnsi="宋体"/>
      <w:b w:val="0"/>
      <w:sz w:val="28"/>
      <w:szCs w:val="28"/>
      <w:lang w:val="en-GB"/>
    </w:rPr>
  </w:style>
  <w:style w:type="character" w:customStyle="1" w:styleId="30">
    <w:name w:val="标题 3 字符"/>
    <w:basedOn w:val="a2"/>
    <w:link w:val="3"/>
    <w:uiPriority w:val="9"/>
    <w:semiHidden/>
    <w:rsid w:val="00261534"/>
    <w:rPr>
      <w:b/>
      <w:bCs/>
      <w:sz w:val="32"/>
      <w:szCs w:val="32"/>
    </w:rPr>
  </w:style>
  <w:style w:type="paragraph" w:styleId="aa">
    <w:name w:val="Salutation"/>
    <w:basedOn w:val="a1"/>
    <w:next w:val="a1"/>
    <w:link w:val="Char"/>
    <w:rsid w:val="00B20A92"/>
    <w:rPr>
      <w:sz w:val="28"/>
      <w:szCs w:val="24"/>
    </w:rPr>
  </w:style>
  <w:style w:type="character" w:customStyle="1" w:styleId="ab">
    <w:name w:val="称呼 字符"/>
    <w:basedOn w:val="a2"/>
    <w:uiPriority w:val="99"/>
    <w:semiHidden/>
    <w:rsid w:val="00B20A92"/>
    <w:rPr>
      <w:rFonts w:ascii="Times New Roman" w:eastAsia="宋体" w:hAnsi="Times New Roman" w:cs="Times New Roman"/>
      <w:szCs w:val="20"/>
    </w:rPr>
  </w:style>
  <w:style w:type="character" w:customStyle="1" w:styleId="Char">
    <w:name w:val="称呼 Char"/>
    <w:link w:val="aa"/>
    <w:rsid w:val="00B20A92"/>
    <w:rPr>
      <w:rFonts w:ascii="Times New Roman" w:eastAsia="宋体" w:hAnsi="Times New Roman" w:cs="Times New Roman"/>
      <w:sz w:val="28"/>
      <w:szCs w:val="24"/>
    </w:rPr>
  </w:style>
  <w:style w:type="character" w:styleId="ac">
    <w:name w:val="Hyperlink"/>
    <w:rsid w:val="00B20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412;&#34920;&#30005;&#23376;&#29256;Email&#33267;jscs@nju.edu.cn&#65307;&#32852;&#31995;&#20154;&#65306;&#30707;&#20811;181144725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2020-12-15T06:47:00Z</dcterms:created>
  <dcterms:modified xsi:type="dcterms:W3CDTF">2020-12-15T06:47:00Z</dcterms:modified>
</cp:coreProperties>
</file>